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8302F" w14:textId="6371D8CB" w:rsidR="008C1427" w:rsidRPr="00230609" w:rsidRDefault="008C1427" w:rsidP="008C1427">
      <w:pPr>
        <w:pStyle w:val="0"/>
        <w:ind w:firstLineChars="0" w:firstLine="0"/>
        <w:rPr>
          <w:rFonts w:ascii="黑体" w:eastAsia="黑体" w:hAnsi="黑体" w:hint="eastAsia"/>
          <w:color w:val="auto"/>
          <w:sz w:val="32"/>
          <w:szCs w:val="32"/>
          <w:lang w:eastAsia="zh-CN"/>
        </w:rPr>
      </w:pPr>
      <w:bookmarkStart w:id="0" w:name="_Toc85021762"/>
      <w:bookmarkStart w:id="1" w:name="_Toc178583778"/>
      <w:bookmarkStart w:id="2" w:name="_Toc179043878"/>
      <w:r w:rsidRPr="00230609">
        <w:rPr>
          <w:rFonts w:ascii="黑体" w:eastAsia="黑体" w:hAnsi="黑体" w:hint="eastAsia"/>
          <w:color w:val="auto"/>
          <w:sz w:val="32"/>
          <w:szCs w:val="32"/>
          <w:lang w:eastAsia="zh-CN"/>
        </w:rPr>
        <w:t>附件1</w:t>
      </w:r>
    </w:p>
    <w:bookmarkEnd w:id="0"/>
    <w:bookmarkEnd w:id="1"/>
    <w:bookmarkEnd w:id="2"/>
    <w:p w14:paraId="79FD4600" w14:textId="77777777" w:rsidR="008C1427" w:rsidRPr="00230609" w:rsidRDefault="008C1427" w:rsidP="008C1427">
      <w:pPr>
        <w:pStyle w:val="0"/>
        <w:spacing w:beforeLines="100" w:before="312" w:afterLines="100" w:after="312" w:line="596" w:lineRule="exact"/>
        <w:ind w:firstLineChars="0" w:firstLine="0"/>
        <w:jc w:val="center"/>
        <w:rPr>
          <w:rFonts w:ascii="方正小标宋_GBK" w:eastAsia="方正小标宋_GBK"/>
          <w:color w:val="auto"/>
          <w:sz w:val="52"/>
          <w:szCs w:val="52"/>
          <w:lang w:eastAsia="zh-CN"/>
        </w:rPr>
      </w:pPr>
      <w:r w:rsidRPr="00230609">
        <w:rPr>
          <w:rFonts w:ascii="方正小标宋_GBK" w:eastAsia="方正小标宋_GBK" w:hint="eastAsia"/>
          <w:color w:val="auto"/>
          <w:sz w:val="52"/>
          <w:szCs w:val="52"/>
          <w:lang w:eastAsia="zh-CN"/>
        </w:rPr>
        <w:t>项目需求</w:t>
      </w:r>
    </w:p>
    <w:p w14:paraId="0473606B" w14:textId="77777777" w:rsidR="008C1427" w:rsidRPr="001D1186" w:rsidRDefault="008C1427" w:rsidP="003A0D99">
      <w:pPr>
        <w:pStyle w:val="1"/>
        <w:spacing w:before="0" w:after="0" w:line="596" w:lineRule="exact"/>
        <w:rPr>
          <w:rFonts w:ascii="仿宋" w:eastAsia="仿宋" w:hAnsi="仿宋" w:hint="eastAsia"/>
          <w:sz w:val="36"/>
          <w:szCs w:val="21"/>
        </w:rPr>
      </w:pPr>
      <w:proofErr w:type="gramStart"/>
      <w:r w:rsidRPr="001D1186">
        <w:rPr>
          <w:rFonts w:ascii="仿宋" w:eastAsia="仿宋" w:hAnsi="仿宋" w:hint="eastAsia"/>
          <w:sz w:val="36"/>
          <w:szCs w:val="21"/>
        </w:rPr>
        <w:t>一</w:t>
      </w:r>
      <w:proofErr w:type="gramEnd"/>
      <w:r w:rsidRPr="001D1186">
        <w:rPr>
          <w:rFonts w:ascii="仿宋" w:eastAsia="仿宋" w:hAnsi="仿宋" w:hint="eastAsia"/>
          <w:sz w:val="36"/>
          <w:szCs w:val="21"/>
        </w:rPr>
        <w:t xml:space="preserve"> 工作背景及意义</w:t>
      </w:r>
    </w:p>
    <w:p w14:paraId="5946AA6F" w14:textId="77777777" w:rsidR="008C1427" w:rsidRPr="003037D5" w:rsidRDefault="008C1427" w:rsidP="003A0D99">
      <w:pPr>
        <w:spacing w:line="596" w:lineRule="exact"/>
        <w:outlineLvl w:val="1"/>
        <w:rPr>
          <w:rFonts w:ascii="仿宋" w:eastAsia="仿宋" w:hAnsi="仿宋" w:cs="仿宋" w:hint="eastAsia"/>
          <w:b/>
          <w:kern w:val="0"/>
          <w:sz w:val="32"/>
          <w:szCs w:val="32"/>
        </w:rPr>
      </w:pPr>
      <w:bookmarkStart w:id="3" w:name="_Toc85021763"/>
      <w:bookmarkStart w:id="4" w:name="_Toc178583779"/>
      <w:bookmarkStart w:id="5" w:name="_Toc179043879"/>
      <w:r w:rsidRPr="003037D5">
        <w:rPr>
          <w:rFonts w:ascii="仿宋" w:eastAsia="仿宋" w:hAnsi="仿宋" w:cs="仿宋" w:hint="eastAsia"/>
          <w:b/>
          <w:kern w:val="0"/>
          <w:sz w:val="32"/>
          <w:szCs w:val="32"/>
        </w:rPr>
        <w:t>1.1 背景</w:t>
      </w:r>
      <w:bookmarkEnd w:id="3"/>
      <w:bookmarkEnd w:id="4"/>
      <w:bookmarkEnd w:id="5"/>
    </w:p>
    <w:p w14:paraId="07053BB2" w14:textId="77777777" w:rsidR="008C1427" w:rsidRPr="003037D5" w:rsidRDefault="008C1427" w:rsidP="003A0D99">
      <w:pPr>
        <w:pStyle w:val="a7"/>
        <w:spacing w:line="596" w:lineRule="exact"/>
        <w:ind w:firstLine="640"/>
        <w:jc w:val="both"/>
        <w:rPr>
          <w:rFonts w:ascii="仿宋" w:eastAsia="仿宋" w:hAnsi="仿宋" w:cs="仿宋" w:hint="eastAsia"/>
          <w:kern w:val="0"/>
          <w:sz w:val="32"/>
        </w:rPr>
      </w:pPr>
      <w:r w:rsidRPr="003037D5">
        <w:rPr>
          <w:rFonts w:ascii="仿宋" w:eastAsia="仿宋" w:hAnsi="仿宋" w:hint="eastAsia"/>
          <w:sz w:val="32"/>
          <w:szCs w:val="28"/>
        </w:rPr>
        <w:t>《海南省水情会商系统》</w:t>
      </w:r>
      <w:r w:rsidRPr="003037D5">
        <w:rPr>
          <w:rFonts w:ascii="仿宋" w:eastAsia="仿宋" w:hAnsi="仿宋" w:cs="仿宋" w:hint="eastAsia"/>
          <w:kern w:val="0"/>
          <w:sz w:val="32"/>
        </w:rPr>
        <w:t>（以下简称系统）是由我局委托开发的水情会商展示系统，是我省水文信息会商展示的重要平台。</w:t>
      </w:r>
      <w:r w:rsidRPr="003037D5">
        <w:rPr>
          <w:rFonts w:ascii="仿宋" w:eastAsia="仿宋" w:hAnsi="仿宋" w:hint="eastAsia"/>
          <w:sz w:val="32"/>
          <w:szCs w:val="28"/>
        </w:rPr>
        <w:t>系统通过开发短期、长期降雨预报、实况降雨和降雨距平模块，通过接入欧洲、日本、中国气象局预报产品和全省水文布设的雨量站点，实现展示海南省未来、实况、历史降雨图表、市县统计及历史同期对比功能。系统开发实况水情、实况水库模块，将全省河道、水库汇集的实时和预报水情信息进行展示，于相应站点的警戒水位、保证水位、汛限水库等水文特征值进行关联，当监控和预报有</w:t>
      </w:r>
      <w:proofErr w:type="gramStart"/>
      <w:r w:rsidRPr="003037D5">
        <w:rPr>
          <w:rFonts w:ascii="仿宋" w:eastAsia="仿宋" w:hAnsi="仿宋" w:hint="eastAsia"/>
          <w:sz w:val="32"/>
          <w:szCs w:val="28"/>
        </w:rPr>
        <w:t>超警超保</w:t>
      </w:r>
      <w:proofErr w:type="gramEnd"/>
      <w:r w:rsidRPr="003037D5">
        <w:rPr>
          <w:rFonts w:ascii="仿宋" w:eastAsia="仿宋" w:hAnsi="仿宋" w:hint="eastAsia"/>
          <w:sz w:val="32"/>
          <w:szCs w:val="28"/>
        </w:rPr>
        <w:t>水位发生时，通过短信、标注闪烁等形式进行提醒。系统包含短信发送、短信订阅功能模块，实现按电话簿、短信组、按流域和政区进行任意人员和站点的短信发送和短信订阅功能,实现重要短信快速送达和重要预警信息实时监控发送功能。系统的报汛监控、站网管理、用户管理模块，实现了对报汛站点实时监控，显示站点人工控制、用户权限等级分配管理等功能。系统通过应用跨平台技术、搭建</w:t>
      </w:r>
      <w:proofErr w:type="gramStart"/>
      <w:r w:rsidRPr="003037D5">
        <w:rPr>
          <w:rFonts w:ascii="仿宋" w:eastAsia="仿宋" w:hAnsi="仿宋" w:hint="eastAsia"/>
          <w:sz w:val="32"/>
          <w:szCs w:val="28"/>
        </w:rPr>
        <w:t>私有云处理</w:t>
      </w:r>
      <w:proofErr w:type="gramEnd"/>
      <w:r w:rsidRPr="003037D5">
        <w:rPr>
          <w:rFonts w:ascii="仿宋" w:eastAsia="仿宋" w:hAnsi="仿宋" w:hint="eastAsia"/>
          <w:sz w:val="32"/>
          <w:szCs w:val="28"/>
        </w:rPr>
        <w:t>平台、构建单向数据流的内外</w:t>
      </w:r>
      <w:proofErr w:type="gramStart"/>
      <w:r w:rsidRPr="003037D5">
        <w:rPr>
          <w:rFonts w:ascii="仿宋" w:eastAsia="仿宋" w:hAnsi="仿宋" w:hint="eastAsia"/>
          <w:sz w:val="32"/>
          <w:szCs w:val="28"/>
        </w:rPr>
        <w:t>网环境</w:t>
      </w:r>
      <w:proofErr w:type="gramEnd"/>
      <w:r w:rsidRPr="003037D5">
        <w:rPr>
          <w:rFonts w:ascii="仿宋" w:eastAsia="仿宋" w:hAnsi="仿宋" w:hint="eastAsia"/>
          <w:sz w:val="32"/>
          <w:szCs w:val="28"/>
        </w:rPr>
        <w:t>对会商系统进行升级改造，夯实了</w:t>
      </w:r>
      <w:r w:rsidRPr="003037D5">
        <w:rPr>
          <w:rFonts w:ascii="仿宋" w:eastAsia="仿宋" w:hAnsi="仿宋" w:cs="仿宋" w:hint="eastAsia"/>
          <w:kern w:val="0"/>
          <w:sz w:val="32"/>
        </w:rPr>
        <w:t>我局会商业务底层，</w:t>
      </w:r>
      <w:r w:rsidRPr="003037D5">
        <w:rPr>
          <w:rFonts w:ascii="仿宋" w:eastAsia="仿宋" w:hAnsi="仿宋" w:hint="eastAsia"/>
          <w:sz w:val="32"/>
          <w:szCs w:val="28"/>
        </w:rPr>
        <w:t>扩大了系统应用范围，提升了系</w:t>
      </w:r>
      <w:r w:rsidRPr="003037D5">
        <w:rPr>
          <w:rFonts w:ascii="仿宋" w:eastAsia="仿宋" w:hAnsi="仿宋" w:hint="eastAsia"/>
          <w:sz w:val="32"/>
          <w:szCs w:val="28"/>
        </w:rPr>
        <w:lastRenderedPageBreak/>
        <w:t>统运行效率，提高了系统易用性。外网会商系统在</w:t>
      </w:r>
      <w:proofErr w:type="gramStart"/>
      <w:r w:rsidRPr="003037D5">
        <w:rPr>
          <w:rFonts w:ascii="仿宋" w:eastAsia="仿宋" w:hAnsi="仿宋" w:hint="eastAsia"/>
          <w:sz w:val="32"/>
          <w:szCs w:val="28"/>
        </w:rPr>
        <w:t>局外网</w:t>
      </w:r>
      <w:proofErr w:type="gramEnd"/>
      <w:r w:rsidRPr="003037D5">
        <w:rPr>
          <w:rFonts w:ascii="仿宋" w:eastAsia="仿宋" w:hAnsi="仿宋" w:hint="eastAsia"/>
          <w:sz w:val="32"/>
          <w:szCs w:val="28"/>
        </w:rPr>
        <w:t>进行外</w:t>
      </w:r>
      <w:proofErr w:type="gramStart"/>
      <w:r w:rsidRPr="003037D5">
        <w:rPr>
          <w:rFonts w:ascii="仿宋" w:eastAsia="仿宋" w:hAnsi="仿宋" w:hint="eastAsia"/>
          <w:sz w:val="32"/>
          <w:szCs w:val="28"/>
        </w:rPr>
        <w:t>网数据</w:t>
      </w:r>
      <w:proofErr w:type="gramEnd"/>
      <w:r w:rsidRPr="003037D5">
        <w:rPr>
          <w:rFonts w:ascii="仿宋" w:eastAsia="仿宋" w:hAnsi="仿宋" w:hint="eastAsia"/>
          <w:sz w:val="32"/>
          <w:szCs w:val="28"/>
        </w:rPr>
        <w:t>展示工作，针对外网网络环境，配置外网水情数据库和水情交换系统；内网会商系统在我</w:t>
      </w:r>
      <w:proofErr w:type="gramStart"/>
      <w:r w:rsidRPr="003037D5">
        <w:rPr>
          <w:rFonts w:ascii="仿宋" w:eastAsia="仿宋" w:hAnsi="仿宋" w:hint="eastAsia"/>
          <w:sz w:val="32"/>
          <w:szCs w:val="28"/>
        </w:rPr>
        <w:t>局内网</w:t>
      </w:r>
      <w:proofErr w:type="gramEnd"/>
      <w:r w:rsidRPr="003037D5">
        <w:rPr>
          <w:rFonts w:ascii="仿宋" w:eastAsia="仿宋" w:hAnsi="仿宋" w:hint="eastAsia"/>
          <w:sz w:val="32"/>
          <w:szCs w:val="28"/>
        </w:rPr>
        <w:t>进行数据展示工作，针对内网网络环境，配置水情数据库和水情交换系统，实现基于内网网络环境下全省水情信息查询、分析、会商以及水情工作信息化管理。</w:t>
      </w:r>
    </w:p>
    <w:p w14:paraId="6ECFC732" w14:textId="77777777" w:rsidR="008C1427" w:rsidRPr="003037D5" w:rsidRDefault="008C1427" w:rsidP="003A0D99">
      <w:pPr>
        <w:spacing w:line="596" w:lineRule="exact"/>
        <w:outlineLvl w:val="1"/>
        <w:rPr>
          <w:rFonts w:ascii="仿宋" w:eastAsia="仿宋" w:hAnsi="仿宋" w:cs="仿宋" w:hint="eastAsia"/>
          <w:b/>
          <w:kern w:val="0"/>
          <w:sz w:val="32"/>
          <w:szCs w:val="32"/>
        </w:rPr>
      </w:pPr>
      <w:bookmarkStart w:id="6" w:name="_Toc7131"/>
      <w:bookmarkStart w:id="7" w:name="_Toc2427"/>
      <w:bookmarkStart w:id="8" w:name="_Toc178583780"/>
      <w:bookmarkStart w:id="9" w:name="_Toc179043880"/>
      <w:r w:rsidRPr="003037D5">
        <w:rPr>
          <w:rFonts w:ascii="仿宋" w:eastAsia="仿宋" w:hAnsi="仿宋" w:cs="仿宋" w:hint="eastAsia"/>
          <w:b/>
          <w:kern w:val="0"/>
          <w:sz w:val="32"/>
          <w:szCs w:val="32"/>
        </w:rPr>
        <w:t>1.2 必要性</w:t>
      </w:r>
      <w:bookmarkEnd w:id="6"/>
      <w:bookmarkEnd w:id="7"/>
      <w:bookmarkEnd w:id="8"/>
      <w:bookmarkEnd w:id="9"/>
    </w:p>
    <w:p w14:paraId="3419B776" w14:textId="77777777" w:rsidR="008C1427" w:rsidRPr="003037D5" w:rsidRDefault="008C1427" w:rsidP="003A0D99">
      <w:pPr>
        <w:pStyle w:val="a7"/>
        <w:spacing w:line="596" w:lineRule="exact"/>
        <w:ind w:firstLine="640"/>
        <w:jc w:val="both"/>
        <w:rPr>
          <w:rFonts w:ascii="仿宋" w:eastAsia="仿宋" w:hAnsi="仿宋" w:cs="仿宋" w:hint="eastAsia"/>
          <w:kern w:val="0"/>
          <w:sz w:val="32"/>
        </w:rPr>
      </w:pPr>
      <w:r w:rsidRPr="003037D5">
        <w:rPr>
          <w:rFonts w:ascii="仿宋" w:eastAsia="仿宋" w:hAnsi="仿宋" w:hint="eastAsia"/>
          <w:sz w:val="32"/>
          <w:szCs w:val="28"/>
        </w:rPr>
        <w:t>海南省水情会商系统目前是我局水情信息汇集和智能展示的专业平台，涵盖10多个智能制作的模块功能，为防汛会商和水情监控全省暴雨洪水情况提供了强有力的技术支撑。但信息类系统普遍面临软件更新、安全防护、业务调整等维护工作，为保障系统稳定运行，急需对系统进行运行维护，满足变化条件下系统业务调整需求，保障日常水情正常工作。海南省水情会商系统运行维护将是保障会商系统能不受外界软硬件变化依旧保持正常使用的最优方案。</w:t>
      </w:r>
    </w:p>
    <w:p w14:paraId="599FEBBA" w14:textId="77777777" w:rsidR="008C1427" w:rsidRPr="003037D5" w:rsidRDefault="008C1427" w:rsidP="003A0D99">
      <w:pPr>
        <w:pStyle w:val="11"/>
        <w:rPr>
          <w:rFonts w:hint="eastAsia"/>
        </w:rPr>
      </w:pPr>
      <w:bookmarkStart w:id="10" w:name="_Toc179043881"/>
      <w:r w:rsidRPr="003037D5">
        <w:rPr>
          <w:rFonts w:hint="eastAsia"/>
        </w:rPr>
        <w:t>系统运维服务内容应包括以下几点：</w:t>
      </w:r>
      <w:bookmarkEnd w:id="10"/>
    </w:p>
    <w:p w14:paraId="672331CF" w14:textId="77777777" w:rsidR="008C1427" w:rsidRPr="003037D5" w:rsidRDefault="008C1427" w:rsidP="003A0D99">
      <w:pPr>
        <w:pStyle w:val="0"/>
        <w:numPr>
          <w:ilvl w:val="0"/>
          <w:numId w:val="1"/>
        </w:numPr>
        <w:spacing w:line="596" w:lineRule="exact"/>
        <w:ind w:firstLineChars="0"/>
        <w:rPr>
          <w:rFonts w:ascii="仿宋" w:eastAsia="仿宋" w:hAnsi="仿宋" w:hint="eastAsia"/>
          <w:color w:val="auto"/>
          <w:sz w:val="32"/>
          <w:szCs w:val="28"/>
          <w:lang w:val="en-US" w:eastAsia="zh-CN"/>
        </w:rPr>
      </w:pPr>
      <w:bookmarkStart w:id="11" w:name="_Toc179043882"/>
      <w:r w:rsidRPr="003037D5">
        <w:rPr>
          <w:rFonts w:ascii="仿宋" w:eastAsia="仿宋" w:hAnsi="仿宋" w:hint="eastAsia"/>
          <w:color w:val="auto"/>
          <w:sz w:val="32"/>
          <w:szCs w:val="28"/>
          <w:lang w:val="en-US" w:eastAsia="zh-CN"/>
        </w:rPr>
        <w:t>定期对系统进行全面检查和维护，包括修复、升级、检测维护，保障软件正常运行，水雨情信息及图表展示功能可正常查询展示。</w:t>
      </w:r>
      <w:bookmarkEnd w:id="11"/>
    </w:p>
    <w:p w14:paraId="4C3AB9F9" w14:textId="77777777" w:rsidR="008C1427" w:rsidRPr="003037D5" w:rsidRDefault="008C1427" w:rsidP="003A0D99">
      <w:pPr>
        <w:pStyle w:val="0"/>
        <w:numPr>
          <w:ilvl w:val="0"/>
          <w:numId w:val="1"/>
        </w:numPr>
        <w:spacing w:line="596" w:lineRule="exact"/>
        <w:ind w:firstLineChars="0"/>
        <w:rPr>
          <w:rFonts w:ascii="仿宋" w:eastAsia="仿宋" w:hAnsi="仿宋" w:hint="eastAsia"/>
          <w:color w:val="auto"/>
          <w:sz w:val="32"/>
          <w:szCs w:val="28"/>
          <w:lang w:val="en-US" w:eastAsia="zh-CN"/>
        </w:rPr>
      </w:pPr>
      <w:bookmarkStart w:id="12" w:name="_Toc179043883"/>
      <w:r w:rsidRPr="003037D5">
        <w:rPr>
          <w:rFonts w:ascii="仿宋" w:eastAsia="仿宋" w:hAnsi="仿宋" w:hint="eastAsia"/>
          <w:color w:val="auto"/>
          <w:sz w:val="32"/>
          <w:szCs w:val="28"/>
          <w:lang w:val="en-US" w:eastAsia="zh-CN"/>
        </w:rPr>
        <w:t>对系统的监控和管理，及时发现和解决潜在的问题和故障，更新补丁，保持软件的安全性和稳定性。</w:t>
      </w:r>
      <w:bookmarkEnd w:id="12"/>
    </w:p>
    <w:p w14:paraId="03FD7541" w14:textId="77777777" w:rsidR="008C1427" w:rsidRPr="00CD7A32" w:rsidRDefault="008C1427" w:rsidP="003A0D99">
      <w:pPr>
        <w:pStyle w:val="0"/>
        <w:spacing w:line="596" w:lineRule="exact"/>
      </w:pPr>
    </w:p>
    <w:p w14:paraId="2D87F264" w14:textId="77777777" w:rsidR="008C1427" w:rsidRPr="001D1186" w:rsidRDefault="008C1427" w:rsidP="003A0D99">
      <w:pPr>
        <w:pStyle w:val="1"/>
        <w:spacing w:before="0" w:after="0" w:line="596" w:lineRule="exact"/>
        <w:rPr>
          <w:rFonts w:ascii="仿宋" w:eastAsia="仿宋" w:hAnsi="仿宋" w:hint="eastAsia"/>
          <w:sz w:val="36"/>
          <w:szCs w:val="21"/>
        </w:rPr>
      </w:pPr>
      <w:bookmarkStart w:id="13" w:name="_Toc940"/>
      <w:bookmarkStart w:id="14" w:name="_Toc3906"/>
      <w:bookmarkStart w:id="15" w:name="_Toc178583781"/>
      <w:bookmarkStart w:id="16" w:name="_Toc179043884"/>
      <w:r w:rsidRPr="001D1186">
        <w:rPr>
          <w:rFonts w:ascii="仿宋" w:eastAsia="仿宋" w:hAnsi="仿宋" w:hint="eastAsia"/>
          <w:sz w:val="36"/>
          <w:szCs w:val="21"/>
        </w:rPr>
        <w:lastRenderedPageBreak/>
        <w:t>二 主要工作依据及任务</w:t>
      </w:r>
      <w:bookmarkEnd w:id="13"/>
      <w:bookmarkEnd w:id="14"/>
      <w:bookmarkEnd w:id="15"/>
      <w:bookmarkEnd w:id="16"/>
    </w:p>
    <w:p w14:paraId="536AAD82" w14:textId="77777777" w:rsidR="008C1427" w:rsidRPr="003037D5" w:rsidRDefault="008C1427" w:rsidP="003A0D99">
      <w:pPr>
        <w:spacing w:line="596" w:lineRule="exact"/>
        <w:outlineLvl w:val="1"/>
        <w:rPr>
          <w:rFonts w:ascii="仿宋" w:eastAsia="仿宋" w:hAnsi="仿宋" w:cs="仿宋" w:hint="eastAsia"/>
          <w:bCs/>
          <w:kern w:val="0"/>
          <w:sz w:val="32"/>
          <w:szCs w:val="32"/>
        </w:rPr>
      </w:pPr>
      <w:bookmarkStart w:id="17" w:name="_Toc30968"/>
      <w:bookmarkStart w:id="18" w:name="_Toc2378"/>
      <w:bookmarkStart w:id="19" w:name="_Toc178583782"/>
      <w:bookmarkStart w:id="20" w:name="_Toc179043885"/>
      <w:r w:rsidRPr="003037D5">
        <w:rPr>
          <w:rFonts w:ascii="仿宋" w:eastAsia="仿宋" w:hAnsi="仿宋" w:cs="仿宋" w:hint="eastAsia"/>
          <w:bCs/>
          <w:kern w:val="0"/>
          <w:sz w:val="32"/>
          <w:szCs w:val="32"/>
        </w:rPr>
        <w:t>2.1 工作依据</w:t>
      </w:r>
      <w:bookmarkEnd w:id="17"/>
      <w:bookmarkEnd w:id="18"/>
      <w:bookmarkEnd w:id="19"/>
      <w:bookmarkEnd w:id="20"/>
    </w:p>
    <w:p w14:paraId="3E8F437F" w14:textId="77777777" w:rsidR="008C1427" w:rsidRPr="003037D5" w:rsidRDefault="008C1427" w:rsidP="003A0D99">
      <w:pPr>
        <w:pStyle w:val="11"/>
        <w:rPr>
          <w:rFonts w:hint="eastAsia"/>
        </w:rPr>
      </w:pPr>
      <w:bookmarkStart w:id="21" w:name="_Toc22917"/>
      <w:bookmarkStart w:id="22" w:name="_Toc12173"/>
      <w:bookmarkStart w:id="23" w:name="_Toc178583783"/>
      <w:bookmarkStart w:id="24" w:name="_Toc179043886"/>
      <w:r w:rsidRPr="003037D5">
        <w:rPr>
          <w:rFonts w:hint="eastAsia"/>
        </w:rPr>
        <w:t>1</w:t>
      </w:r>
      <w:r>
        <w:rPr>
          <w:rFonts w:hint="eastAsia"/>
        </w:rPr>
        <w:t>.</w:t>
      </w:r>
      <w:r w:rsidRPr="003037D5">
        <w:rPr>
          <w:rFonts w:hint="eastAsia"/>
        </w:rPr>
        <w:t>主要技术标准、规范</w:t>
      </w:r>
      <w:bookmarkEnd w:id="21"/>
      <w:bookmarkEnd w:id="22"/>
      <w:bookmarkEnd w:id="23"/>
      <w:r w:rsidRPr="003037D5">
        <w:rPr>
          <w:rFonts w:hint="eastAsia"/>
        </w:rPr>
        <w:t>、规约</w:t>
      </w:r>
      <w:bookmarkEnd w:id="24"/>
    </w:p>
    <w:p w14:paraId="191D2EDD"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25" w:name="_Toc179043887"/>
      <w:r w:rsidRPr="003037D5">
        <w:rPr>
          <w:rFonts w:ascii="仿宋" w:eastAsia="仿宋" w:hAnsi="仿宋" w:hint="eastAsia"/>
          <w:color w:val="auto"/>
          <w:sz w:val="32"/>
          <w:szCs w:val="28"/>
          <w:lang w:val="en-US" w:eastAsia="zh-CN"/>
        </w:rPr>
        <w:t>《海南省信息化条例》</w:t>
      </w:r>
      <w:bookmarkEnd w:id="25"/>
    </w:p>
    <w:p w14:paraId="0F9B91F4"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26" w:name="_Toc179043888"/>
      <w:r w:rsidRPr="003037D5">
        <w:rPr>
          <w:rFonts w:ascii="仿宋" w:eastAsia="仿宋" w:hAnsi="仿宋" w:hint="eastAsia"/>
          <w:color w:val="auto"/>
          <w:sz w:val="32"/>
          <w:szCs w:val="28"/>
          <w:lang w:val="en-US" w:eastAsia="zh-CN"/>
        </w:rPr>
        <w:t>《水利信息系统运行管理规范》</w:t>
      </w:r>
      <w:bookmarkEnd w:id="26"/>
    </w:p>
    <w:p w14:paraId="5E3B03EC"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27" w:name="_Toc179043889"/>
      <w:r w:rsidRPr="003037D5">
        <w:rPr>
          <w:rFonts w:ascii="仿宋" w:eastAsia="仿宋" w:hAnsi="仿宋" w:hint="eastAsia"/>
          <w:color w:val="auto"/>
          <w:sz w:val="32"/>
          <w:szCs w:val="28"/>
          <w:lang w:val="en-US" w:eastAsia="zh-CN"/>
        </w:rPr>
        <w:t>《</w:t>
      </w:r>
      <w:r w:rsidRPr="003037D5">
        <w:rPr>
          <w:rFonts w:ascii="Calibri" w:eastAsia="仿宋" w:hAnsi="Calibri" w:cs="Calibri"/>
          <w:color w:val="auto"/>
          <w:sz w:val="32"/>
          <w:szCs w:val="28"/>
          <w:lang w:val="en-US" w:eastAsia="zh-CN"/>
        </w:rPr>
        <w:t> </w:t>
      </w:r>
      <w:r w:rsidRPr="003037D5">
        <w:rPr>
          <w:rFonts w:ascii="仿宋" w:eastAsia="仿宋" w:hAnsi="仿宋" w:hint="eastAsia"/>
          <w:color w:val="auto"/>
          <w:sz w:val="32"/>
          <w:szCs w:val="28"/>
          <w:lang w:val="en-US" w:eastAsia="zh-CN"/>
        </w:rPr>
        <w:t>实时雨水情数据库表结构》</w:t>
      </w:r>
      <w:r w:rsidRPr="003037D5">
        <w:rPr>
          <w:rFonts w:ascii="仿宋" w:eastAsia="仿宋" w:hAnsi="仿宋" w:hint="eastAsia"/>
          <w:color w:val="auto"/>
          <w:sz w:val="32"/>
          <w:szCs w:val="28"/>
          <w:lang w:val="en-US" w:eastAsia="zh-CN"/>
        </w:rPr>
        <w:fldChar w:fldCharType="begin"/>
      </w:r>
      <w:r w:rsidRPr="003037D5">
        <w:rPr>
          <w:rFonts w:ascii="仿宋" w:eastAsia="仿宋" w:hAnsi="仿宋" w:hint="eastAsia"/>
          <w:color w:val="auto"/>
          <w:sz w:val="32"/>
          <w:szCs w:val="28"/>
          <w:lang w:val="en-US" w:eastAsia="zh-CN"/>
        </w:rPr>
        <w:instrText xml:space="preserve"> HYPERLINK "http://www.baidu.com/link?url=UK0ptM2DEscmFDY6fHz4pgntdtoMzslsdCzKbcg1dVtpHuARVzWVl3IeDFYoaIDt6fneSInZlSyfsQJYMQHj4a" \t "https://www.baidu.com/_blank" </w:instrText>
      </w:r>
      <w:r w:rsidRPr="003037D5">
        <w:rPr>
          <w:rFonts w:ascii="仿宋" w:eastAsia="仿宋" w:hAnsi="仿宋" w:hint="eastAsia"/>
          <w:color w:val="auto"/>
          <w:sz w:val="32"/>
          <w:szCs w:val="28"/>
          <w:lang w:val="en-US" w:eastAsia="zh-CN"/>
        </w:rPr>
      </w:r>
      <w:r w:rsidRPr="003037D5">
        <w:rPr>
          <w:rFonts w:ascii="仿宋" w:eastAsia="仿宋" w:hAnsi="仿宋" w:hint="eastAsia"/>
          <w:color w:val="auto"/>
          <w:sz w:val="32"/>
          <w:szCs w:val="28"/>
          <w:lang w:val="en-US" w:eastAsia="zh-CN"/>
        </w:rPr>
        <w:fldChar w:fldCharType="separate"/>
      </w:r>
      <w:r w:rsidRPr="003037D5">
        <w:rPr>
          <w:rFonts w:ascii="仿宋" w:eastAsia="仿宋" w:hAnsi="仿宋" w:hint="eastAsia"/>
          <w:color w:val="auto"/>
          <w:sz w:val="32"/>
          <w:szCs w:val="28"/>
          <w:lang w:val="en-US" w:eastAsia="zh-CN"/>
        </w:rPr>
        <w:t>SL 323-2011</w:t>
      </w:r>
      <w:bookmarkEnd w:id="27"/>
    </w:p>
    <w:p w14:paraId="19125D1D"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r w:rsidRPr="003037D5">
        <w:rPr>
          <w:rFonts w:ascii="仿宋" w:eastAsia="仿宋" w:hAnsi="仿宋" w:hint="eastAsia"/>
          <w:color w:val="auto"/>
          <w:sz w:val="32"/>
          <w:szCs w:val="28"/>
          <w:lang w:val="en-US" w:eastAsia="zh-CN"/>
        </w:rPr>
        <w:fldChar w:fldCharType="end"/>
      </w:r>
      <w:bookmarkStart w:id="28" w:name="_Toc179043890"/>
      <w:r w:rsidRPr="003037D5">
        <w:rPr>
          <w:rFonts w:ascii="仿宋" w:eastAsia="仿宋" w:hAnsi="仿宋" w:hint="eastAsia"/>
          <w:color w:val="auto"/>
          <w:sz w:val="32"/>
          <w:szCs w:val="28"/>
          <w:lang w:val="en-US" w:eastAsia="zh-CN"/>
        </w:rPr>
        <w:t>《水文资料整编规范》SLT 247-2020</w:t>
      </w:r>
      <w:bookmarkEnd w:id="28"/>
    </w:p>
    <w:p w14:paraId="708AD5FB"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29" w:name="_Toc179043891"/>
      <w:r w:rsidRPr="003037D5">
        <w:rPr>
          <w:rFonts w:ascii="仿宋" w:eastAsia="仿宋" w:hAnsi="仿宋" w:hint="eastAsia"/>
          <w:color w:val="auto"/>
          <w:sz w:val="32"/>
          <w:szCs w:val="28"/>
          <w:lang w:val="en-US" w:eastAsia="zh-CN"/>
        </w:rPr>
        <w:t>《水文自动测报系统技术规范》GB/T 41368-2022</w:t>
      </w:r>
      <w:bookmarkEnd w:id="29"/>
    </w:p>
    <w:p w14:paraId="19400415"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30" w:name="_Toc179043892"/>
      <w:r w:rsidRPr="003037D5">
        <w:rPr>
          <w:rFonts w:ascii="仿宋" w:eastAsia="仿宋" w:hAnsi="仿宋" w:hint="eastAsia"/>
          <w:color w:val="auto"/>
          <w:sz w:val="32"/>
          <w:szCs w:val="28"/>
          <w:lang w:val="en-US" w:eastAsia="zh-CN"/>
        </w:rPr>
        <w:t>《水文基本术语和符号标准》GB/t50095-2014</w:t>
      </w:r>
      <w:bookmarkEnd w:id="30"/>
    </w:p>
    <w:p w14:paraId="47E963E2"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31" w:name="_Toc179043893"/>
      <w:r w:rsidRPr="003037D5">
        <w:rPr>
          <w:rFonts w:ascii="仿宋" w:eastAsia="仿宋" w:hAnsi="仿宋" w:hint="eastAsia"/>
          <w:color w:val="auto"/>
          <w:sz w:val="32"/>
          <w:szCs w:val="28"/>
          <w:lang w:val="en-US" w:eastAsia="zh-CN"/>
        </w:rPr>
        <w:t>《水文情报预报规范》GB/T 22482-2008</w:t>
      </w:r>
      <w:bookmarkEnd w:id="31"/>
    </w:p>
    <w:p w14:paraId="5FA9AF2A"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32" w:name="_Toc179043894"/>
      <w:r w:rsidRPr="003037D5">
        <w:rPr>
          <w:rFonts w:ascii="仿宋" w:eastAsia="仿宋" w:hAnsi="仿宋" w:hint="eastAsia"/>
          <w:color w:val="auto"/>
          <w:sz w:val="32"/>
          <w:szCs w:val="28"/>
          <w:lang w:val="en-US" w:eastAsia="zh-CN"/>
        </w:rPr>
        <w:t>《水文基本术语和符号标准》GB/T</w:t>
      </w:r>
      <w:hyperlink r:id="rId7" w:tgtFrame="https://www.baidu.com/_blank" w:history="1">
        <w:r w:rsidRPr="003037D5">
          <w:rPr>
            <w:rFonts w:ascii="仿宋" w:eastAsia="仿宋" w:hAnsi="仿宋" w:hint="eastAsia"/>
            <w:color w:val="auto"/>
            <w:sz w:val="32"/>
            <w:szCs w:val="28"/>
            <w:lang w:val="en-US" w:eastAsia="zh-CN"/>
          </w:rPr>
          <w:t>50095-2014</w:t>
        </w:r>
        <w:bookmarkEnd w:id="32"/>
      </w:hyperlink>
    </w:p>
    <w:p w14:paraId="0BB1C4D7"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33" w:name="_Toc179043895"/>
      <w:r w:rsidRPr="003037D5">
        <w:rPr>
          <w:rFonts w:ascii="仿宋" w:eastAsia="仿宋" w:hAnsi="仿宋" w:hint="eastAsia"/>
          <w:color w:val="auto"/>
          <w:sz w:val="32"/>
          <w:szCs w:val="28"/>
          <w:lang w:val="en-US" w:eastAsia="zh-CN"/>
        </w:rPr>
        <w:t>《水情信息编码标准》SL330-2011</w:t>
      </w:r>
      <w:bookmarkEnd w:id="33"/>
    </w:p>
    <w:p w14:paraId="3DD912C5"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34" w:name="_Toc179043896"/>
      <w:r w:rsidRPr="003037D5">
        <w:rPr>
          <w:rFonts w:ascii="仿宋" w:eastAsia="仿宋" w:hAnsi="仿宋" w:hint="eastAsia"/>
          <w:color w:val="auto"/>
          <w:sz w:val="32"/>
          <w:szCs w:val="28"/>
          <w:lang w:val="en-US" w:eastAsia="zh-CN"/>
        </w:rPr>
        <w:t>《信息安全技术网络安全等级保护安全设计技术要求》GB/T25070-2019</w:t>
      </w:r>
      <w:bookmarkEnd w:id="34"/>
    </w:p>
    <w:p w14:paraId="4BB1DEEA"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35" w:name="_Toc179043897"/>
      <w:r w:rsidRPr="003037D5">
        <w:rPr>
          <w:rFonts w:ascii="仿宋" w:eastAsia="仿宋" w:hAnsi="仿宋" w:hint="eastAsia"/>
          <w:color w:val="auto"/>
          <w:sz w:val="32"/>
          <w:szCs w:val="28"/>
          <w:lang w:val="en-US" w:eastAsia="zh-CN"/>
        </w:rPr>
        <w:t>《计算机软件开发规范》GB8565-2007</w:t>
      </w:r>
      <w:bookmarkEnd w:id="35"/>
    </w:p>
    <w:p w14:paraId="01C19E90" w14:textId="77777777" w:rsidR="008C1427" w:rsidRPr="003037D5" w:rsidRDefault="008C1427" w:rsidP="003A0D99">
      <w:pPr>
        <w:pStyle w:val="0"/>
        <w:numPr>
          <w:ilvl w:val="0"/>
          <w:numId w:val="2"/>
        </w:numPr>
        <w:spacing w:line="596" w:lineRule="exact"/>
        <w:ind w:firstLineChars="0"/>
        <w:rPr>
          <w:rFonts w:ascii="仿宋" w:eastAsia="仿宋" w:hAnsi="仿宋" w:hint="eastAsia"/>
          <w:color w:val="auto"/>
          <w:sz w:val="32"/>
          <w:szCs w:val="28"/>
          <w:lang w:val="en-US" w:eastAsia="zh-CN"/>
        </w:rPr>
      </w:pPr>
      <w:bookmarkStart w:id="36" w:name="_Toc179043898"/>
      <w:r w:rsidRPr="003037D5">
        <w:rPr>
          <w:rFonts w:ascii="仿宋" w:eastAsia="仿宋" w:hAnsi="仿宋" w:hint="eastAsia"/>
          <w:color w:val="auto"/>
          <w:sz w:val="32"/>
          <w:szCs w:val="28"/>
          <w:lang w:val="en-US" w:eastAsia="zh-CN"/>
        </w:rPr>
        <w:t>《</w:t>
      </w:r>
      <w:r w:rsidRPr="003037D5">
        <w:rPr>
          <w:rFonts w:ascii="仿宋" w:eastAsia="仿宋" w:hAnsi="仿宋" w:hint="eastAsia"/>
          <w:color w:val="auto"/>
          <w:sz w:val="32"/>
          <w:szCs w:val="28"/>
          <w:lang w:val="en-US" w:eastAsia="zh-CN"/>
        </w:rPr>
        <w:fldChar w:fldCharType="begin"/>
      </w:r>
      <w:r w:rsidRPr="003037D5">
        <w:rPr>
          <w:rFonts w:ascii="仿宋" w:eastAsia="仿宋" w:hAnsi="仿宋" w:hint="eastAsia"/>
          <w:color w:val="auto"/>
          <w:sz w:val="32"/>
          <w:szCs w:val="28"/>
          <w:lang w:val="en-US" w:eastAsia="zh-CN"/>
        </w:rPr>
        <w:instrText xml:space="preserve"> HYPERLINK "http://www.baidu.com/link?url=Bkf0i5UMKHXZT74hI_QV8GjmHgmikmm7m51wsbqlssJbESjzeL1OLsTU6-EKElQR_dXc_xYax4pVfj7LmbVo-bTgjZ2oEi_75ZgshjF74GmidlDj9pveDAdtWG5c-ePY" \t "https://www.baidu.com/_blank" </w:instrText>
      </w:r>
      <w:r w:rsidRPr="003037D5">
        <w:rPr>
          <w:rFonts w:ascii="仿宋" w:eastAsia="仿宋" w:hAnsi="仿宋" w:hint="eastAsia"/>
          <w:color w:val="auto"/>
          <w:sz w:val="32"/>
          <w:szCs w:val="28"/>
          <w:lang w:val="en-US" w:eastAsia="zh-CN"/>
        </w:rPr>
      </w:r>
      <w:r w:rsidRPr="003037D5">
        <w:rPr>
          <w:rFonts w:ascii="仿宋" w:eastAsia="仿宋" w:hAnsi="仿宋" w:hint="eastAsia"/>
          <w:color w:val="auto"/>
          <w:sz w:val="32"/>
          <w:szCs w:val="28"/>
          <w:lang w:val="en-US" w:eastAsia="zh-CN"/>
        </w:rPr>
        <w:fldChar w:fldCharType="separate"/>
      </w:r>
      <w:r w:rsidRPr="003037D5">
        <w:rPr>
          <w:rFonts w:ascii="仿宋" w:eastAsia="仿宋" w:hAnsi="仿宋" w:hint="eastAsia"/>
          <w:color w:val="auto"/>
          <w:sz w:val="32"/>
          <w:szCs w:val="28"/>
          <w:lang w:val="en-US" w:eastAsia="zh-CN"/>
        </w:rPr>
        <w:t>水文监测数据通信规约》SL651-2014</w:t>
      </w:r>
      <w:bookmarkEnd w:id="36"/>
      <w:r w:rsidRPr="003037D5">
        <w:rPr>
          <w:rFonts w:ascii="仿宋" w:eastAsia="仿宋" w:hAnsi="仿宋" w:hint="eastAsia"/>
          <w:color w:val="auto"/>
          <w:sz w:val="32"/>
          <w:szCs w:val="28"/>
          <w:lang w:val="en-US" w:eastAsia="zh-CN"/>
        </w:rPr>
        <w:fldChar w:fldCharType="end"/>
      </w:r>
    </w:p>
    <w:p w14:paraId="7BECAED5" w14:textId="77777777" w:rsidR="008C1427" w:rsidRPr="00C43A3C" w:rsidRDefault="008C1427" w:rsidP="003A0D99">
      <w:pPr>
        <w:pStyle w:val="11"/>
        <w:rPr>
          <w:rFonts w:hint="eastAsia"/>
        </w:rPr>
      </w:pPr>
      <w:bookmarkStart w:id="37" w:name="_Toc25222"/>
      <w:bookmarkStart w:id="38" w:name="_Toc7262"/>
      <w:bookmarkStart w:id="39" w:name="_Toc178583784"/>
      <w:bookmarkStart w:id="40" w:name="_Toc179043899"/>
      <w:r w:rsidRPr="00C43A3C">
        <w:rPr>
          <w:rFonts w:hint="eastAsia"/>
        </w:rPr>
        <w:t>2.主要收费标准</w:t>
      </w:r>
      <w:bookmarkEnd w:id="37"/>
      <w:bookmarkEnd w:id="38"/>
      <w:bookmarkEnd w:id="39"/>
      <w:bookmarkEnd w:id="40"/>
    </w:p>
    <w:p w14:paraId="41FC2E3F" w14:textId="77777777" w:rsidR="008C1427" w:rsidRPr="003037D5" w:rsidRDefault="008C1427" w:rsidP="003A0D99">
      <w:pPr>
        <w:pStyle w:val="0"/>
        <w:numPr>
          <w:ilvl w:val="0"/>
          <w:numId w:val="3"/>
        </w:numPr>
        <w:spacing w:line="596" w:lineRule="exact"/>
        <w:ind w:firstLineChars="0"/>
        <w:rPr>
          <w:rFonts w:ascii="仿宋" w:eastAsia="仿宋" w:hAnsi="仿宋" w:hint="eastAsia"/>
          <w:color w:val="auto"/>
          <w:sz w:val="32"/>
          <w:szCs w:val="28"/>
          <w:lang w:val="en-US" w:eastAsia="zh-CN"/>
        </w:rPr>
      </w:pPr>
      <w:bookmarkStart w:id="41" w:name="_Toc179043900"/>
      <w:r w:rsidRPr="003037D5">
        <w:rPr>
          <w:rFonts w:ascii="仿宋" w:eastAsia="仿宋" w:hAnsi="仿宋" w:hint="eastAsia"/>
          <w:color w:val="auto"/>
          <w:sz w:val="32"/>
          <w:szCs w:val="28"/>
          <w:lang w:val="en-US" w:eastAsia="zh-CN"/>
        </w:rPr>
        <w:t>《海南省政务信息化项目投资编制标准（试行）》（</w:t>
      </w:r>
      <w:proofErr w:type="gramStart"/>
      <w:r w:rsidRPr="003037D5">
        <w:rPr>
          <w:rFonts w:ascii="仿宋" w:eastAsia="仿宋" w:hAnsi="仿宋" w:hint="eastAsia"/>
          <w:color w:val="auto"/>
          <w:sz w:val="32"/>
          <w:szCs w:val="28"/>
          <w:lang w:val="en-US" w:eastAsia="zh-CN"/>
        </w:rPr>
        <w:t>琼数政</w:t>
      </w:r>
      <w:proofErr w:type="gramEnd"/>
      <w:r w:rsidRPr="003037D5">
        <w:rPr>
          <w:rFonts w:ascii="仿宋" w:eastAsia="仿宋" w:hAnsi="仿宋" w:hint="eastAsia"/>
          <w:color w:val="auto"/>
          <w:sz w:val="32"/>
          <w:szCs w:val="28"/>
          <w:lang w:val="en-US" w:eastAsia="zh-CN"/>
        </w:rPr>
        <w:t>〔2022〕28号）</w:t>
      </w:r>
      <w:bookmarkEnd w:id="41"/>
    </w:p>
    <w:p w14:paraId="02870407" w14:textId="77777777" w:rsidR="008C1427" w:rsidRPr="003037D5" w:rsidRDefault="008C1427" w:rsidP="003A0D99">
      <w:pPr>
        <w:pStyle w:val="0"/>
        <w:numPr>
          <w:ilvl w:val="0"/>
          <w:numId w:val="3"/>
        </w:numPr>
        <w:spacing w:line="596" w:lineRule="exact"/>
        <w:ind w:firstLineChars="0"/>
        <w:rPr>
          <w:rFonts w:ascii="仿宋" w:eastAsia="仿宋" w:hAnsi="仿宋" w:hint="eastAsia"/>
          <w:color w:val="auto"/>
          <w:sz w:val="32"/>
          <w:szCs w:val="28"/>
          <w:lang w:val="en-US" w:eastAsia="zh-CN"/>
        </w:rPr>
      </w:pPr>
      <w:bookmarkStart w:id="42" w:name="_Toc179043901"/>
      <w:r w:rsidRPr="003037D5">
        <w:rPr>
          <w:rFonts w:ascii="仿宋" w:eastAsia="仿宋" w:hAnsi="仿宋" w:hint="eastAsia"/>
          <w:color w:val="auto"/>
          <w:sz w:val="32"/>
          <w:szCs w:val="28"/>
          <w:lang w:val="en-US" w:eastAsia="zh-CN"/>
        </w:rPr>
        <w:t>《国家发展改革委关于进一步放开建设项目专业服务价格的通知》（</w:t>
      </w:r>
      <w:proofErr w:type="gramStart"/>
      <w:r w:rsidRPr="003037D5">
        <w:rPr>
          <w:rFonts w:ascii="仿宋" w:eastAsia="仿宋" w:hAnsi="仿宋" w:hint="eastAsia"/>
          <w:color w:val="auto"/>
          <w:sz w:val="32"/>
          <w:szCs w:val="28"/>
          <w:lang w:val="en-US" w:eastAsia="zh-CN"/>
        </w:rPr>
        <w:t>发改价格</w:t>
      </w:r>
      <w:proofErr w:type="gramEnd"/>
      <w:r w:rsidRPr="003037D5">
        <w:rPr>
          <w:rFonts w:ascii="仿宋" w:eastAsia="仿宋" w:hAnsi="仿宋" w:hint="eastAsia"/>
          <w:color w:val="auto"/>
          <w:sz w:val="32"/>
          <w:szCs w:val="28"/>
          <w:lang w:val="en-US" w:eastAsia="zh-CN"/>
        </w:rPr>
        <w:t>（〔2015〕299号）</w:t>
      </w:r>
      <w:bookmarkEnd w:id="42"/>
    </w:p>
    <w:p w14:paraId="10B22B8E" w14:textId="77777777" w:rsidR="008C1427" w:rsidRPr="003037D5" w:rsidRDefault="008C1427" w:rsidP="003A0D99">
      <w:pPr>
        <w:pStyle w:val="0"/>
        <w:numPr>
          <w:ilvl w:val="0"/>
          <w:numId w:val="3"/>
        </w:numPr>
        <w:spacing w:line="596" w:lineRule="exact"/>
        <w:ind w:firstLineChars="0"/>
        <w:rPr>
          <w:rFonts w:ascii="仿宋" w:eastAsia="仿宋" w:hAnsi="仿宋" w:hint="eastAsia"/>
          <w:color w:val="auto"/>
          <w:sz w:val="32"/>
          <w:szCs w:val="28"/>
          <w:lang w:val="en-US" w:eastAsia="zh-CN"/>
        </w:rPr>
      </w:pPr>
      <w:bookmarkStart w:id="43" w:name="_Toc179043902"/>
      <w:r w:rsidRPr="003037D5">
        <w:rPr>
          <w:rFonts w:ascii="仿宋" w:eastAsia="仿宋" w:hAnsi="仿宋" w:hint="eastAsia"/>
          <w:color w:val="auto"/>
          <w:sz w:val="32"/>
          <w:szCs w:val="28"/>
          <w:lang w:val="en-US" w:eastAsia="zh-CN"/>
        </w:rPr>
        <w:t>《政府购买服务管理办法（暂行）》（财综〔2014〕96号）</w:t>
      </w:r>
      <w:bookmarkEnd w:id="43"/>
    </w:p>
    <w:p w14:paraId="1E3DA41B" w14:textId="77777777" w:rsidR="008C1427" w:rsidRPr="001D1186" w:rsidRDefault="008C1427" w:rsidP="003A0D99">
      <w:pPr>
        <w:pStyle w:val="1"/>
        <w:spacing w:before="0" w:after="0" w:line="596" w:lineRule="exact"/>
        <w:rPr>
          <w:rFonts w:ascii="仿宋" w:eastAsia="仿宋" w:hAnsi="仿宋" w:hint="eastAsia"/>
          <w:sz w:val="36"/>
          <w:szCs w:val="21"/>
        </w:rPr>
      </w:pPr>
      <w:bookmarkStart w:id="44" w:name="_Toc31866"/>
      <w:bookmarkStart w:id="45" w:name="_Toc26700"/>
      <w:bookmarkStart w:id="46" w:name="_Toc178583785"/>
      <w:bookmarkStart w:id="47" w:name="_Toc179043903"/>
      <w:r w:rsidRPr="001D1186">
        <w:rPr>
          <w:rFonts w:ascii="仿宋" w:eastAsia="仿宋" w:hAnsi="仿宋" w:hint="eastAsia"/>
          <w:sz w:val="36"/>
          <w:szCs w:val="21"/>
        </w:rPr>
        <w:lastRenderedPageBreak/>
        <w:t>三 主要服务目的及</w:t>
      </w:r>
      <w:bookmarkEnd w:id="44"/>
      <w:bookmarkEnd w:id="45"/>
      <w:bookmarkEnd w:id="46"/>
      <w:r w:rsidRPr="001D1186">
        <w:rPr>
          <w:rFonts w:ascii="仿宋" w:eastAsia="仿宋" w:hAnsi="仿宋" w:hint="eastAsia"/>
          <w:sz w:val="36"/>
          <w:szCs w:val="21"/>
        </w:rPr>
        <w:t>任务</w:t>
      </w:r>
      <w:bookmarkEnd w:id="47"/>
    </w:p>
    <w:p w14:paraId="3DCD6F28" w14:textId="77777777" w:rsidR="008C1427" w:rsidRPr="002F54B8" w:rsidRDefault="008C1427" w:rsidP="003A0D99">
      <w:pPr>
        <w:pStyle w:val="11"/>
        <w:rPr>
          <w:rFonts w:hint="eastAsia"/>
        </w:rPr>
      </w:pPr>
      <w:bookmarkStart w:id="48" w:name="_Toc31187"/>
      <w:bookmarkStart w:id="49" w:name="_Toc12522"/>
      <w:bookmarkStart w:id="50" w:name="_Toc179043904"/>
      <w:bookmarkStart w:id="51" w:name="_Toc178583786"/>
      <w:r w:rsidRPr="002F54B8">
        <w:rPr>
          <w:rFonts w:hint="eastAsia"/>
        </w:rPr>
        <w:t>3.1 保障系统稳定性</w:t>
      </w:r>
      <w:bookmarkEnd w:id="48"/>
      <w:bookmarkEnd w:id="49"/>
      <w:bookmarkEnd w:id="50"/>
    </w:p>
    <w:p w14:paraId="0D2E3916" w14:textId="77777777" w:rsidR="008C1427" w:rsidRPr="003037D5" w:rsidRDefault="008C1427" w:rsidP="003A0D99">
      <w:pPr>
        <w:pStyle w:val="0"/>
        <w:spacing w:line="580" w:lineRule="exact"/>
        <w:ind w:firstLine="640"/>
        <w:rPr>
          <w:rFonts w:ascii="仿宋" w:eastAsia="仿宋" w:hAnsi="仿宋" w:hint="eastAsia"/>
          <w:color w:val="auto"/>
          <w:sz w:val="32"/>
          <w:szCs w:val="32"/>
          <w:lang w:val="en-US" w:eastAsia="zh-CN"/>
        </w:rPr>
      </w:pPr>
      <w:r w:rsidRPr="003037D5">
        <w:rPr>
          <w:rFonts w:ascii="仿宋" w:eastAsia="仿宋" w:hAnsi="仿宋" w:hint="eastAsia"/>
          <w:color w:val="auto"/>
          <w:sz w:val="32"/>
          <w:szCs w:val="32"/>
          <w:lang w:val="en-US" w:eastAsia="zh-CN"/>
        </w:rPr>
        <w:t>确保系统的稳定运行，通过定期监控系统指标、进行系统维护和优化，可以提前避免系统故障和停机情况，提高系统的可用性和稳定性。稳定的系统可以保证用户能够随时随地访问平台，不会出现系统崩溃、卡顿等问题。</w:t>
      </w:r>
    </w:p>
    <w:p w14:paraId="4150B584" w14:textId="77777777" w:rsidR="008C1427" w:rsidRPr="003037D5" w:rsidRDefault="008C1427" w:rsidP="003A0D99">
      <w:pPr>
        <w:pStyle w:val="11"/>
        <w:rPr>
          <w:rFonts w:hint="eastAsia"/>
        </w:rPr>
      </w:pPr>
      <w:bookmarkStart w:id="52" w:name="_Toc8193"/>
      <w:bookmarkStart w:id="53" w:name="_Toc26916"/>
      <w:bookmarkStart w:id="54" w:name="_Toc179043905"/>
      <w:r w:rsidRPr="003037D5">
        <w:rPr>
          <w:rFonts w:hint="eastAsia"/>
        </w:rPr>
        <w:t>3.2 保障系统安全性</w:t>
      </w:r>
      <w:bookmarkEnd w:id="52"/>
      <w:bookmarkEnd w:id="53"/>
      <w:bookmarkEnd w:id="54"/>
    </w:p>
    <w:p w14:paraId="50506F74" w14:textId="77777777" w:rsidR="008C1427" w:rsidRPr="003037D5" w:rsidRDefault="008C1427" w:rsidP="003A0D99">
      <w:pPr>
        <w:pStyle w:val="0"/>
        <w:spacing w:line="580" w:lineRule="exact"/>
        <w:ind w:firstLine="640"/>
        <w:rPr>
          <w:rFonts w:ascii="仿宋" w:eastAsia="仿宋" w:hAnsi="仿宋" w:hint="eastAsia"/>
          <w:color w:val="auto"/>
          <w:sz w:val="32"/>
          <w:szCs w:val="32"/>
          <w:lang w:val="en-US" w:eastAsia="zh-CN"/>
        </w:rPr>
      </w:pPr>
      <w:r w:rsidRPr="003037D5">
        <w:rPr>
          <w:rFonts w:ascii="仿宋" w:eastAsia="仿宋" w:hAnsi="仿宋" w:hint="eastAsia"/>
          <w:color w:val="auto"/>
          <w:sz w:val="32"/>
          <w:szCs w:val="32"/>
          <w:lang w:val="en-US" w:eastAsia="zh-CN"/>
        </w:rPr>
        <w:t>加强系统的安全性，保护用户的数据和隐私。通过建立安全策略、进行系统漏洞扫描和安全审计、加强访问控制和权限管理等措施，可以防止黑客攻击、数据泄露和系统病毒感染等安全风险，确保平台系统的安全运行。</w:t>
      </w:r>
    </w:p>
    <w:p w14:paraId="38D0A190" w14:textId="77777777" w:rsidR="008C1427" w:rsidRPr="003037D5" w:rsidRDefault="008C1427" w:rsidP="003A0D99">
      <w:pPr>
        <w:pStyle w:val="11"/>
        <w:rPr>
          <w:rFonts w:hint="eastAsia"/>
        </w:rPr>
      </w:pPr>
      <w:bookmarkStart w:id="55" w:name="_Toc27268"/>
      <w:bookmarkStart w:id="56" w:name="_Toc11548"/>
      <w:bookmarkStart w:id="57" w:name="_Toc179043906"/>
      <w:r w:rsidRPr="003037D5">
        <w:rPr>
          <w:rFonts w:hint="eastAsia"/>
        </w:rPr>
        <w:t>3.3 故障处理与问题解决</w:t>
      </w:r>
      <w:bookmarkEnd w:id="55"/>
      <w:bookmarkEnd w:id="56"/>
      <w:bookmarkEnd w:id="57"/>
    </w:p>
    <w:p w14:paraId="36D2E4C9" w14:textId="77777777" w:rsidR="008C1427" w:rsidRPr="003037D5" w:rsidRDefault="008C1427" w:rsidP="003A0D99">
      <w:pPr>
        <w:pStyle w:val="0"/>
        <w:spacing w:line="580" w:lineRule="exact"/>
        <w:ind w:firstLine="640"/>
        <w:rPr>
          <w:rFonts w:ascii="仿宋" w:eastAsia="仿宋" w:hAnsi="仿宋" w:hint="eastAsia"/>
          <w:color w:val="auto"/>
          <w:sz w:val="32"/>
          <w:szCs w:val="32"/>
          <w:lang w:val="en-US" w:eastAsia="zh-CN"/>
        </w:rPr>
      </w:pPr>
      <w:r w:rsidRPr="003037D5">
        <w:rPr>
          <w:rFonts w:ascii="仿宋" w:eastAsia="仿宋" w:hAnsi="仿宋" w:hint="eastAsia"/>
          <w:color w:val="auto"/>
          <w:sz w:val="32"/>
          <w:szCs w:val="32"/>
          <w:lang w:val="en-US" w:eastAsia="zh-CN"/>
        </w:rPr>
        <w:t>系统运维团队能够及时响应用户的故障报告，快速定位和解决问题，运维团队可以高效地处理用户反馈的问题，减少系统故障对用户的影响，提高用户满意度。</w:t>
      </w:r>
    </w:p>
    <w:p w14:paraId="539FB3D5" w14:textId="77777777" w:rsidR="008C1427" w:rsidRPr="003037D5" w:rsidRDefault="008C1427" w:rsidP="003A0D99">
      <w:pPr>
        <w:pStyle w:val="11"/>
        <w:rPr>
          <w:rFonts w:hint="eastAsia"/>
        </w:rPr>
      </w:pPr>
      <w:bookmarkStart w:id="58" w:name="_Toc10793"/>
      <w:bookmarkStart w:id="59" w:name="_Toc13568"/>
      <w:bookmarkStart w:id="60" w:name="_Toc179043907"/>
      <w:r w:rsidRPr="003037D5">
        <w:rPr>
          <w:rFonts w:hint="eastAsia"/>
        </w:rPr>
        <w:t>3.4 系统升级与维护</w:t>
      </w:r>
      <w:bookmarkEnd w:id="58"/>
      <w:bookmarkEnd w:id="59"/>
      <w:bookmarkEnd w:id="60"/>
    </w:p>
    <w:p w14:paraId="30C2D0CA" w14:textId="77777777" w:rsidR="008C1427" w:rsidRPr="003037D5" w:rsidRDefault="008C1427" w:rsidP="003A0D99">
      <w:pPr>
        <w:pStyle w:val="0"/>
        <w:spacing w:line="580" w:lineRule="exact"/>
        <w:ind w:firstLine="640"/>
        <w:rPr>
          <w:rFonts w:ascii="仿宋" w:eastAsia="仿宋" w:hAnsi="仿宋" w:hint="eastAsia"/>
          <w:color w:val="auto"/>
          <w:sz w:val="32"/>
          <w:szCs w:val="32"/>
          <w:lang w:val="en-US" w:eastAsia="zh-CN"/>
        </w:rPr>
      </w:pPr>
      <w:r w:rsidRPr="003037D5">
        <w:rPr>
          <w:rFonts w:ascii="仿宋" w:eastAsia="仿宋" w:hAnsi="仿宋" w:hint="eastAsia"/>
          <w:color w:val="auto"/>
          <w:sz w:val="32"/>
          <w:szCs w:val="32"/>
          <w:lang w:val="en-US" w:eastAsia="zh-CN"/>
        </w:rPr>
        <w:t>定期进行系统升级和维护，包括操作系统、数据库、数据接收及浏览程序等的升级和补丁安装。通过升级和维护，可以修复系统漏洞、提升系统性能，增加新功能和改进用户体验，保持系统与时俱进。</w:t>
      </w:r>
    </w:p>
    <w:p w14:paraId="3CD0AA21" w14:textId="77777777" w:rsidR="008C1427" w:rsidRPr="003037D5" w:rsidRDefault="008C1427" w:rsidP="003A0D99">
      <w:pPr>
        <w:pStyle w:val="0"/>
        <w:spacing w:line="580" w:lineRule="exact"/>
        <w:ind w:firstLine="640"/>
        <w:rPr>
          <w:rFonts w:ascii="仿宋" w:eastAsia="仿宋" w:hAnsi="仿宋" w:hint="eastAsia"/>
          <w:color w:val="auto"/>
          <w:sz w:val="32"/>
          <w:szCs w:val="32"/>
          <w:lang w:val="en-US" w:eastAsia="zh-CN"/>
        </w:rPr>
      </w:pPr>
      <w:r w:rsidRPr="003037D5">
        <w:rPr>
          <w:rFonts w:ascii="仿宋" w:eastAsia="仿宋" w:hAnsi="仿宋" w:hint="eastAsia"/>
          <w:color w:val="auto"/>
          <w:sz w:val="32"/>
          <w:szCs w:val="32"/>
          <w:lang w:val="en-US" w:eastAsia="zh-CN"/>
        </w:rPr>
        <w:t>综上所述，系统运维的目的在于确保系统的稳定性、安全性和可靠性，提供高效的技术支持和故障处理，保障业务数据的完整性与实时性，减少系统故障和停机时间。通过系</w:t>
      </w:r>
      <w:r w:rsidRPr="003037D5">
        <w:rPr>
          <w:rFonts w:ascii="仿宋" w:eastAsia="仿宋" w:hAnsi="仿宋" w:hint="eastAsia"/>
          <w:color w:val="auto"/>
          <w:sz w:val="32"/>
          <w:szCs w:val="32"/>
          <w:lang w:val="en-US" w:eastAsia="zh-CN"/>
        </w:rPr>
        <w:lastRenderedPageBreak/>
        <w:t>统</w:t>
      </w:r>
      <w:proofErr w:type="gramStart"/>
      <w:r w:rsidRPr="003037D5">
        <w:rPr>
          <w:rFonts w:ascii="仿宋" w:eastAsia="仿宋" w:hAnsi="仿宋" w:hint="eastAsia"/>
          <w:color w:val="auto"/>
          <w:sz w:val="32"/>
          <w:szCs w:val="32"/>
          <w:lang w:val="en-US" w:eastAsia="zh-CN"/>
        </w:rPr>
        <w:t>运维使业务</w:t>
      </w:r>
      <w:proofErr w:type="gramEnd"/>
      <w:r w:rsidRPr="003037D5">
        <w:rPr>
          <w:rFonts w:ascii="仿宋" w:eastAsia="仿宋" w:hAnsi="仿宋" w:hint="eastAsia"/>
          <w:color w:val="auto"/>
          <w:sz w:val="32"/>
          <w:szCs w:val="32"/>
          <w:lang w:val="en-US" w:eastAsia="zh-CN"/>
        </w:rPr>
        <w:t>人员可以更好地利用系统查询和浏览业务数据，提升业务效益。</w:t>
      </w:r>
    </w:p>
    <w:p w14:paraId="2C1B782D" w14:textId="77777777" w:rsidR="008C1427" w:rsidRPr="001D1186" w:rsidRDefault="008C1427" w:rsidP="003A0D99">
      <w:pPr>
        <w:pStyle w:val="1"/>
        <w:spacing w:before="0" w:after="0" w:line="596" w:lineRule="exact"/>
        <w:rPr>
          <w:rFonts w:ascii="仿宋" w:eastAsia="仿宋" w:hAnsi="仿宋" w:hint="eastAsia"/>
          <w:sz w:val="36"/>
          <w:szCs w:val="21"/>
        </w:rPr>
      </w:pPr>
      <w:bookmarkStart w:id="61" w:name="_Toc13013"/>
      <w:bookmarkStart w:id="62" w:name="_Toc22938"/>
      <w:bookmarkStart w:id="63" w:name="_Toc178583788"/>
      <w:bookmarkStart w:id="64" w:name="_Toc179043908"/>
      <w:bookmarkStart w:id="65" w:name="_Hlk178540723"/>
      <w:bookmarkEnd w:id="51"/>
      <w:r w:rsidRPr="001D1186">
        <w:rPr>
          <w:rFonts w:ascii="仿宋" w:eastAsia="仿宋" w:hAnsi="仿宋" w:hint="eastAsia"/>
          <w:sz w:val="36"/>
          <w:szCs w:val="21"/>
        </w:rPr>
        <w:t>四 项目需求</w:t>
      </w:r>
      <w:bookmarkEnd w:id="61"/>
      <w:bookmarkEnd w:id="62"/>
      <w:bookmarkEnd w:id="63"/>
      <w:bookmarkEnd w:id="64"/>
    </w:p>
    <w:p w14:paraId="34DE1510" w14:textId="77777777" w:rsidR="008C1427" w:rsidRPr="002F54B8" w:rsidRDefault="008C1427" w:rsidP="003A0D99">
      <w:pPr>
        <w:spacing w:line="596" w:lineRule="exact"/>
        <w:outlineLvl w:val="1"/>
        <w:rPr>
          <w:rFonts w:ascii="仿宋" w:eastAsia="仿宋" w:hAnsi="仿宋" w:cs="仿宋" w:hint="eastAsia"/>
          <w:b/>
          <w:kern w:val="0"/>
          <w:sz w:val="32"/>
          <w:szCs w:val="32"/>
        </w:rPr>
      </w:pPr>
      <w:bookmarkStart w:id="66" w:name="_Toc28260"/>
      <w:bookmarkStart w:id="67" w:name="_Toc31532"/>
      <w:bookmarkStart w:id="68" w:name="_Toc178583789"/>
      <w:bookmarkStart w:id="69" w:name="_Toc179043909"/>
      <w:bookmarkEnd w:id="65"/>
      <w:r w:rsidRPr="002F54B8">
        <w:rPr>
          <w:rFonts w:ascii="仿宋" w:eastAsia="仿宋" w:hAnsi="仿宋" w:cs="仿宋" w:hint="eastAsia"/>
          <w:b/>
          <w:kern w:val="0"/>
          <w:sz w:val="32"/>
          <w:szCs w:val="32"/>
        </w:rPr>
        <w:t>4.1</w:t>
      </w:r>
      <w:bookmarkEnd w:id="66"/>
      <w:bookmarkEnd w:id="67"/>
      <w:bookmarkEnd w:id="68"/>
      <w:r w:rsidRPr="002F54B8">
        <w:rPr>
          <w:rFonts w:ascii="仿宋" w:eastAsia="仿宋" w:hAnsi="仿宋" w:cs="仿宋" w:hint="eastAsia"/>
          <w:b/>
          <w:kern w:val="0"/>
          <w:sz w:val="32"/>
          <w:szCs w:val="32"/>
        </w:rPr>
        <w:t>运维服务内容</w:t>
      </w:r>
      <w:bookmarkEnd w:id="69"/>
    </w:p>
    <w:p w14:paraId="46DAE1ED" w14:textId="77777777" w:rsidR="008C1427" w:rsidRPr="003037D5" w:rsidRDefault="008C1427" w:rsidP="003A0D99">
      <w:pPr>
        <w:pStyle w:val="a7"/>
        <w:spacing w:line="596" w:lineRule="exact"/>
        <w:ind w:firstLine="640"/>
        <w:jc w:val="both"/>
        <w:rPr>
          <w:rFonts w:ascii="仿宋" w:eastAsia="仿宋" w:hAnsi="仿宋" w:hint="eastAsia"/>
          <w:sz w:val="32"/>
          <w:szCs w:val="32"/>
        </w:rPr>
      </w:pPr>
      <w:bookmarkStart w:id="70" w:name="_Toc13649"/>
      <w:bookmarkStart w:id="71" w:name="_Toc16582"/>
      <w:bookmarkStart w:id="72" w:name="_Toc178583801"/>
      <w:r w:rsidRPr="003037D5">
        <w:rPr>
          <w:rFonts w:ascii="仿宋" w:eastAsia="仿宋" w:hAnsi="仿宋" w:hint="eastAsia"/>
          <w:sz w:val="32"/>
          <w:szCs w:val="32"/>
        </w:rPr>
        <w:t>项目实施内容为对海南水情内、外网会商系统软件和有关数据进行运维服务，主要包括系统软件修复、升级、检测维护，更新补丁，保持软件的安全性和稳定性，保障软件正常运行，水雨情信息及图表展示功能可正常查询展示，并提供相关的技术咨询。</w:t>
      </w:r>
      <w:r w:rsidRPr="003037D5">
        <w:rPr>
          <w:rFonts w:ascii="仿宋" w:eastAsia="仿宋" w:hAnsi="仿宋" w:cs="仿宋" w:hint="eastAsia"/>
          <w:kern w:val="0"/>
          <w:sz w:val="32"/>
          <w:szCs w:val="32"/>
        </w:rPr>
        <w:t>以下是系统运维的几个主要服务内容：</w:t>
      </w:r>
    </w:p>
    <w:p w14:paraId="561A1624" w14:textId="77777777" w:rsidR="008C1427" w:rsidRPr="003037D5" w:rsidRDefault="008C1427" w:rsidP="003A0D99">
      <w:pPr>
        <w:spacing w:line="596" w:lineRule="exact"/>
        <w:ind w:firstLine="640"/>
        <w:rPr>
          <w:rFonts w:ascii="仿宋" w:eastAsia="仿宋" w:hAnsi="仿宋" w:hint="eastAsia"/>
          <w:sz w:val="32"/>
          <w:szCs w:val="32"/>
        </w:rPr>
      </w:pPr>
      <w:r w:rsidRPr="003037D5">
        <w:rPr>
          <w:rFonts w:ascii="仿宋" w:eastAsia="仿宋" w:hAnsi="仿宋" w:hint="eastAsia"/>
          <w:sz w:val="32"/>
          <w:szCs w:val="32"/>
        </w:rPr>
        <w:t>1、会商系统监控巡查</w:t>
      </w:r>
    </w:p>
    <w:p w14:paraId="41D04323"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cs="仿宋" w:hint="eastAsia"/>
          <w:kern w:val="0"/>
          <w:sz w:val="32"/>
          <w:szCs w:val="32"/>
        </w:rPr>
        <w:t>运维服务方定期通过远程登陆对系统的运行情况进行检查，</w:t>
      </w:r>
      <w:r w:rsidRPr="003037D5">
        <w:rPr>
          <w:rFonts w:ascii="仿宋" w:eastAsia="仿宋" w:hAnsi="仿宋" w:hint="eastAsia"/>
          <w:sz w:val="32"/>
          <w:szCs w:val="32"/>
        </w:rPr>
        <w:t>对会商系统涉及的软件和相应制作产品的运行状态进行巡查，对产品涉及到的实时数据进行梳理，并做好记录。</w:t>
      </w:r>
      <w:r w:rsidRPr="003037D5">
        <w:rPr>
          <w:rFonts w:ascii="仿宋" w:eastAsia="仿宋" w:hAnsi="仿宋" w:cs="仿宋" w:hint="eastAsia"/>
          <w:kern w:val="0"/>
          <w:sz w:val="32"/>
          <w:szCs w:val="32"/>
        </w:rPr>
        <w:t>并负责管理、修复、更新及维护，随时保障系统正常、高效的工作，</w:t>
      </w:r>
      <w:r w:rsidRPr="003037D5">
        <w:rPr>
          <w:rFonts w:ascii="仿宋" w:eastAsia="仿宋" w:hAnsi="仿宋" w:hint="eastAsia"/>
          <w:sz w:val="32"/>
          <w:szCs w:val="32"/>
        </w:rPr>
        <w:t>每3个月需对软件进行巡检一次（现场或远程进行），并形成巡检报告。</w:t>
      </w:r>
    </w:p>
    <w:p w14:paraId="6DAC6A4E" w14:textId="77777777" w:rsidR="008C1427" w:rsidRPr="002F54B8" w:rsidRDefault="008C1427" w:rsidP="003A0D99">
      <w:pPr>
        <w:pStyle w:val="0"/>
        <w:spacing w:line="596" w:lineRule="exact"/>
        <w:ind w:firstLine="640"/>
        <w:rPr>
          <w:rFonts w:ascii="仿宋" w:eastAsia="仿宋" w:hAnsi="仿宋" w:cs="仿宋" w:hint="eastAsia"/>
          <w:color w:val="auto"/>
          <w:sz w:val="32"/>
          <w:szCs w:val="32"/>
          <w:lang w:val="en-US" w:eastAsia="zh-CN"/>
        </w:rPr>
      </w:pPr>
      <w:bookmarkStart w:id="73" w:name="_Toc179043910"/>
      <w:r w:rsidRPr="002F54B8">
        <w:rPr>
          <w:rFonts w:ascii="仿宋" w:eastAsia="仿宋" w:hAnsi="仿宋" w:cs="仿宋" w:hint="eastAsia"/>
          <w:color w:val="auto"/>
          <w:sz w:val="32"/>
          <w:szCs w:val="32"/>
          <w:lang w:val="en-US" w:eastAsia="zh-CN"/>
        </w:rPr>
        <w:t>运维服务方每年一次到达现场对服务器及系统进行全面检查及优化，对可能出现的故障提出解决预案，提出系统功能改进等方面的建议。</w:t>
      </w:r>
      <w:bookmarkEnd w:id="73"/>
    </w:p>
    <w:p w14:paraId="0A773550" w14:textId="77777777" w:rsidR="008C1427" w:rsidRPr="003037D5" w:rsidRDefault="008C1427" w:rsidP="003A0D99">
      <w:pPr>
        <w:spacing w:line="596" w:lineRule="exact"/>
        <w:ind w:firstLine="640"/>
        <w:rPr>
          <w:rFonts w:ascii="仿宋" w:eastAsia="仿宋" w:hAnsi="仿宋" w:hint="eastAsia"/>
          <w:sz w:val="32"/>
          <w:szCs w:val="32"/>
        </w:rPr>
      </w:pPr>
      <w:r w:rsidRPr="003037D5">
        <w:rPr>
          <w:rFonts w:ascii="仿宋" w:eastAsia="仿宋" w:hAnsi="仿宋" w:hint="eastAsia"/>
          <w:sz w:val="32"/>
          <w:szCs w:val="32"/>
        </w:rPr>
        <w:t>2、会商系统异常处理</w:t>
      </w:r>
    </w:p>
    <w:p w14:paraId="1A450506" w14:textId="77777777" w:rsidR="008C1427" w:rsidRPr="002F54B8" w:rsidRDefault="008C1427" w:rsidP="003A0D99">
      <w:pPr>
        <w:pStyle w:val="0"/>
        <w:spacing w:line="596" w:lineRule="exact"/>
        <w:ind w:firstLine="640"/>
        <w:rPr>
          <w:rFonts w:ascii="仿宋" w:eastAsia="仿宋" w:hAnsi="仿宋" w:cs="仿宋" w:hint="eastAsia"/>
          <w:color w:val="auto"/>
          <w:sz w:val="32"/>
          <w:szCs w:val="32"/>
          <w:lang w:val="en-US" w:eastAsia="zh-CN"/>
        </w:rPr>
      </w:pPr>
      <w:bookmarkStart w:id="74" w:name="_Toc179043911"/>
      <w:r w:rsidRPr="002F54B8">
        <w:rPr>
          <w:rFonts w:ascii="仿宋" w:eastAsia="仿宋" w:hAnsi="仿宋" w:cs="仿宋" w:hint="eastAsia"/>
          <w:color w:val="auto"/>
          <w:sz w:val="32"/>
          <w:szCs w:val="32"/>
          <w:lang w:val="en-US" w:eastAsia="zh-CN"/>
        </w:rPr>
        <w:t>提供包括电话支持、远程支持、现场支持、突发应急支持服务。做到</w:t>
      </w:r>
      <w:r>
        <w:rPr>
          <w:rFonts w:ascii="仿宋" w:eastAsia="仿宋" w:hAnsi="仿宋" w:cs="仿宋" w:hint="eastAsia"/>
          <w:color w:val="auto"/>
          <w:sz w:val="32"/>
          <w:szCs w:val="32"/>
          <w:lang w:val="en-US" w:eastAsia="zh-CN"/>
        </w:rPr>
        <w:t>专人</w:t>
      </w:r>
      <w:r w:rsidRPr="002F54B8">
        <w:rPr>
          <w:rFonts w:ascii="仿宋" w:eastAsia="仿宋" w:hAnsi="仿宋" w:cs="仿宋" w:hint="eastAsia"/>
          <w:color w:val="auto"/>
          <w:sz w:val="32"/>
          <w:szCs w:val="32"/>
          <w:lang w:val="en-US" w:eastAsia="zh-CN"/>
        </w:rPr>
        <w:t>电话实时应答，2小时内远程服务应答解决，24小时现场解决。如系统出现问题需到场进行解决，运</w:t>
      </w:r>
      <w:r w:rsidRPr="002F54B8">
        <w:rPr>
          <w:rFonts w:ascii="仿宋" w:eastAsia="仿宋" w:hAnsi="仿宋" w:cs="仿宋" w:hint="eastAsia"/>
          <w:color w:val="auto"/>
          <w:sz w:val="32"/>
          <w:szCs w:val="32"/>
          <w:lang w:val="en-US" w:eastAsia="zh-CN"/>
        </w:rPr>
        <w:lastRenderedPageBreak/>
        <w:t>维服务方在接到通知后</w:t>
      </w:r>
      <w:r>
        <w:rPr>
          <w:rFonts w:ascii="仿宋" w:eastAsia="仿宋" w:hAnsi="仿宋" w:cs="仿宋" w:hint="eastAsia"/>
          <w:color w:val="auto"/>
          <w:sz w:val="32"/>
          <w:szCs w:val="32"/>
          <w:lang w:val="en-US" w:eastAsia="zh-CN"/>
        </w:rPr>
        <w:t>24</w:t>
      </w:r>
      <w:r w:rsidRPr="002F54B8">
        <w:rPr>
          <w:rFonts w:ascii="仿宋" w:eastAsia="仿宋" w:hAnsi="仿宋" w:cs="仿宋" w:hint="eastAsia"/>
          <w:color w:val="auto"/>
          <w:sz w:val="32"/>
          <w:szCs w:val="32"/>
          <w:lang w:val="en-US" w:eastAsia="zh-CN"/>
        </w:rPr>
        <w:t>小时内到达，其</w:t>
      </w:r>
      <w:r w:rsidRPr="00E03811">
        <w:rPr>
          <w:rFonts w:ascii="仿宋" w:eastAsia="仿宋" w:hAnsi="仿宋" w:cs="仿宋" w:hint="eastAsia"/>
          <w:color w:val="auto"/>
          <w:sz w:val="32"/>
          <w:szCs w:val="32"/>
          <w:lang w:val="en-US" w:eastAsia="zh-CN"/>
        </w:rPr>
        <w:t>差旅</w:t>
      </w:r>
      <w:r w:rsidRPr="002F54B8">
        <w:rPr>
          <w:rFonts w:ascii="仿宋" w:eastAsia="仿宋" w:hAnsi="仿宋" w:cs="仿宋" w:hint="eastAsia"/>
          <w:color w:val="auto"/>
          <w:sz w:val="32"/>
          <w:szCs w:val="32"/>
          <w:lang w:val="en-US" w:eastAsia="zh-CN"/>
        </w:rPr>
        <w:t>费用由水文局承担。</w:t>
      </w:r>
      <w:bookmarkEnd w:id="74"/>
    </w:p>
    <w:p w14:paraId="64DE6B2E" w14:textId="77777777" w:rsidR="008C1427" w:rsidRPr="003037D5" w:rsidRDefault="008C1427" w:rsidP="003A0D99">
      <w:pPr>
        <w:spacing w:line="596" w:lineRule="exact"/>
        <w:ind w:firstLine="640"/>
        <w:rPr>
          <w:rFonts w:ascii="仿宋" w:eastAsia="仿宋" w:hAnsi="仿宋" w:hint="eastAsia"/>
          <w:sz w:val="32"/>
          <w:szCs w:val="32"/>
        </w:rPr>
      </w:pPr>
      <w:r w:rsidRPr="003037D5">
        <w:rPr>
          <w:rFonts w:ascii="仿宋" w:eastAsia="仿宋" w:hAnsi="仿宋" w:hint="eastAsia"/>
          <w:sz w:val="32"/>
          <w:szCs w:val="32"/>
        </w:rPr>
        <w:t>3、数据库管理维护</w:t>
      </w:r>
    </w:p>
    <w:p w14:paraId="43C29FCC"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t>对数据库运行情况、实例状态、进程运行情况进行检查；对数据库日志文件、</w:t>
      </w:r>
      <w:proofErr w:type="gramStart"/>
      <w:r w:rsidRPr="003037D5">
        <w:rPr>
          <w:rFonts w:ascii="仿宋" w:eastAsia="仿宋" w:hAnsi="仿宋" w:hint="eastAsia"/>
          <w:sz w:val="32"/>
          <w:szCs w:val="32"/>
        </w:rPr>
        <w:t>表空间</w:t>
      </w:r>
      <w:proofErr w:type="gramEnd"/>
      <w:r w:rsidRPr="003037D5">
        <w:rPr>
          <w:rFonts w:ascii="仿宋" w:eastAsia="仿宋" w:hAnsi="仿宋" w:hint="eastAsia"/>
          <w:sz w:val="32"/>
          <w:szCs w:val="32"/>
        </w:rPr>
        <w:t>状态，索引、存储过程、触发器对象进行检查；对出现异常的情况及时进行处理。对系统涉及的数据库提供安装调试服务；对软件导致数据库异常的提供应答修复。</w:t>
      </w:r>
    </w:p>
    <w:p w14:paraId="1C793804" w14:textId="77777777" w:rsidR="008C1427" w:rsidRPr="003037D5" w:rsidRDefault="008C1427" w:rsidP="003A0D99">
      <w:pPr>
        <w:spacing w:line="596" w:lineRule="exact"/>
        <w:ind w:firstLine="640"/>
        <w:rPr>
          <w:rFonts w:ascii="仿宋" w:eastAsia="仿宋" w:hAnsi="仿宋" w:hint="eastAsia"/>
          <w:sz w:val="32"/>
          <w:szCs w:val="32"/>
        </w:rPr>
      </w:pPr>
      <w:r w:rsidRPr="003037D5">
        <w:rPr>
          <w:rFonts w:ascii="仿宋" w:eastAsia="仿宋" w:hAnsi="仿宋" w:hint="eastAsia"/>
          <w:sz w:val="32"/>
          <w:szCs w:val="32"/>
        </w:rPr>
        <w:t>4、会商系统云平台维护</w:t>
      </w:r>
    </w:p>
    <w:p w14:paraId="7166C24C"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t>会商系统是基于负载均衡、</w:t>
      </w:r>
      <w:proofErr w:type="spellStart"/>
      <w:r w:rsidRPr="003037D5">
        <w:rPr>
          <w:rFonts w:ascii="仿宋" w:eastAsia="仿宋" w:hAnsi="仿宋" w:hint="eastAsia"/>
          <w:sz w:val="32"/>
          <w:szCs w:val="32"/>
        </w:rPr>
        <w:t>Vsphere</w:t>
      </w:r>
      <w:proofErr w:type="spellEnd"/>
      <w:r w:rsidRPr="003037D5">
        <w:rPr>
          <w:rFonts w:ascii="仿宋" w:eastAsia="仿宋" w:hAnsi="仿宋" w:hint="eastAsia"/>
          <w:sz w:val="32"/>
          <w:szCs w:val="32"/>
        </w:rPr>
        <w:t>私有云、数据存储服务器、内存存储等技术构建的</w:t>
      </w:r>
      <w:proofErr w:type="gramStart"/>
      <w:r w:rsidRPr="003037D5">
        <w:rPr>
          <w:rFonts w:ascii="仿宋" w:eastAsia="仿宋" w:hAnsi="仿宋" w:hint="eastAsia"/>
          <w:sz w:val="32"/>
          <w:szCs w:val="32"/>
        </w:rPr>
        <w:t>私有云</w:t>
      </w:r>
      <w:proofErr w:type="gramEnd"/>
      <w:r w:rsidRPr="003037D5">
        <w:rPr>
          <w:rFonts w:ascii="仿宋" w:eastAsia="仿宋" w:hAnsi="仿宋" w:hint="eastAsia"/>
          <w:sz w:val="32"/>
          <w:szCs w:val="32"/>
        </w:rPr>
        <w:t>平台，需对平台网络、资源利用情况进行监控，保障平台正常高效运行。</w:t>
      </w:r>
    </w:p>
    <w:p w14:paraId="0E38DD71" w14:textId="77777777" w:rsidR="008C1427" w:rsidRPr="003037D5" w:rsidRDefault="008C1427" w:rsidP="003A0D99">
      <w:pPr>
        <w:spacing w:line="596" w:lineRule="exact"/>
        <w:ind w:firstLine="640"/>
        <w:rPr>
          <w:rFonts w:ascii="仿宋" w:eastAsia="仿宋" w:hAnsi="仿宋" w:hint="eastAsia"/>
          <w:sz w:val="32"/>
          <w:szCs w:val="32"/>
        </w:rPr>
      </w:pPr>
      <w:r w:rsidRPr="003037D5">
        <w:rPr>
          <w:rFonts w:ascii="仿宋" w:eastAsia="仿宋" w:hAnsi="仿宋" w:hint="eastAsia"/>
          <w:sz w:val="32"/>
          <w:szCs w:val="32"/>
        </w:rPr>
        <w:t>5、短信发送维护</w:t>
      </w:r>
    </w:p>
    <w:p w14:paraId="3693E708"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t>维护短时发送功能模块，维护短信订阅功能，包含用于会商系统用户注册、超警、超保证水位、预警雨量，通知类短信群发功能，确保对接功能的正常运行。</w:t>
      </w:r>
    </w:p>
    <w:p w14:paraId="6312F379" w14:textId="77777777" w:rsidR="008C1427" w:rsidRPr="003037D5" w:rsidRDefault="008C1427" w:rsidP="003A0D99">
      <w:pPr>
        <w:spacing w:line="596" w:lineRule="exact"/>
        <w:ind w:firstLine="640"/>
        <w:rPr>
          <w:rFonts w:ascii="仿宋" w:eastAsia="仿宋" w:hAnsi="仿宋" w:hint="eastAsia"/>
          <w:sz w:val="32"/>
          <w:szCs w:val="32"/>
        </w:rPr>
      </w:pPr>
      <w:r w:rsidRPr="003037D5">
        <w:rPr>
          <w:rFonts w:ascii="仿宋" w:eastAsia="仿宋" w:hAnsi="仿宋" w:hint="eastAsia"/>
          <w:sz w:val="32"/>
          <w:szCs w:val="32"/>
        </w:rPr>
        <w:t>6、系统功能优化</w:t>
      </w:r>
    </w:p>
    <w:p w14:paraId="6913536E"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t>根据业务需求，需要对系统界面展示形式，展示内容进行调整，使系统更便于展示和应用；针对特定产品，需要调整业务布局，内部运行机制，提高系统速度，提高业务适用性。</w:t>
      </w:r>
    </w:p>
    <w:p w14:paraId="25748113" w14:textId="77777777" w:rsidR="008C1427" w:rsidRPr="003037D5" w:rsidRDefault="008C1427" w:rsidP="003A0D99">
      <w:pPr>
        <w:spacing w:line="596" w:lineRule="exact"/>
        <w:outlineLvl w:val="1"/>
        <w:rPr>
          <w:rFonts w:ascii="仿宋" w:eastAsia="仿宋" w:hAnsi="仿宋" w:cs="仿宋" w:hint="eastAsia"/>
          <w:b/>
          <w:kern w:val="0"/>
          <w:sz w:val="32"/>
          <w:szCs w:val="32"/>
        </w:rPr>
      </w:pPr>
      <w:bookmarkStart w:id="75" w:name="_Toc179043912"/>
      <w:r w:rsidRPr="003037D5">
        <w:rPr>
          <w:rFonts w:ascii="仿宋" w:eastAsia="仿宋" w:hAnsi="仿宋" w:cs="仿宋" w:hint="eastAsia"/>
          <w:b/>
          <w:kern w:val="0"/>
          <w:sz w:val="32"/>
          <w:szCs w:val="32"/>
        </w:rPr>
        <w:t>4.2运维服务要求</w:t>
      </w:r>
      <w:bookmarkEnd w:id="70"/>
      <w:bookmarkEnd w:id="71"/>
      <w:bookmarkEnd w:id="72"/>
      <w:bookmarkEnd w:id="75"/>
    </w:p>
    <w:p w14:paraId="01886EC7"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lastRenderedPageBreak/>
        <w:t>1</w:t>
      </w:r>
      <w:r>
        <w:rPr>
          <w:rFonts w:ascii="仿宋" w:eastAsia="仿宋" w:hAnsi="仿宋" w:hint="eastAsia"/>
          <w:sz w:val="32"/>
          <w:szCs w:val="32"/>
        </w:rPr>
        <w:t>、</w:t>
      </w:r>
      <w:r w:rsidRPr="003037D5">
        <w:rPr>
          <w:rFonts w:ascii="仿宋" w:eastAsia="仿宋" w:hAnsi="仿宋" w:hint="eastAsia"/>
          <w:sz w:val="32"/>
          <w:szCs w:val="32"/>
        </w:rPr>
        <w:t>运维服务方应具备熟悉海南省水情会商系统的工作流程的能力，可以尽快的了解系统的各个模块和功能，数据触发及数据存储逻辑，以便能够高效地进行系统维护和故障处理。</w:t>
      </w:r>
    </w:p>
    <w:p w14:paraId="6A0E7699"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t>2</w:t>
      </w:r>
      <w:r>
        <w:rPr>
          <w:rFonts w:ascii="仿宋" w:eastAsia="仿宋" w:hAnsi="仿宋" w:hint="eastAsia"/>
          <w:sz w:val="32"/>
          <w:szCs w:val="32"/>
        </w:rPr>
        <w:t>、</w:t>
      </w:r>
      <w:r w:rsidRPr="003037D5">
        <w:rPr>
          <w:rFonts w:ascii="仿宋" w:eastAsia="仿宋" w:hAnsi="仿宋" w:hint="eastAsia"/>
          <w:sz w:val="32"/>
          <w:szCs w:val="32"/>
        </w:rPr>
        <w:t>运维服务方需要充分理解水文局的日常业务，包括数据接收、存储及统计等方面，可以更好地理解系统的需求和业务流程，提供针对性的技术支持和解决方案。</w:t>
      </w:r>
    </w:p>
    <w:p w14:paraId="47E8AF2A"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t>3</w:t>
      </w:r>
      <w:r>
        <w:rPr>
          <w:rFonts w:ascii="仿宋" w:eastAsia="仿宋" w:hAnsi="仿宋" w:hint="eastAsia"/>
          <w:sz w:val="32"/>
          <w:szCs w:val="32"/>
        </w:rPr>
        <w:t>、</w:t>
      </w:r>
      <w:r w:rsidRPr="003037D5">
        <w:rPr>
          <w:rFonts w:ascii="仿宋" w:eastAsia="仿宋" w:hAnsi="仿宋" w:hint="eastAsia"/>
          <w:sz w:val="32"/>
          <w:szCs w:val="32"/>
        </w:rPr>
        <w:t>运维服务方需要掌握行业相关的技术标准、规范、规约等文件，如SL 323-2011 实时雨水情数据库表结构与标识符等，以确保数据的正确传输和展示。</w:t>
      </w:r>
    </w:p>
    <w:p w14:paraId="4494AC8F"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t>4</w:t>
      </w:r>
      <w:r>
        <w:rPr>
          <w:rFonts w:ascii="仿宋" w:eastAsia="仿宋" w:hAnsi="仿宋" w:hint="eastAsia"/>
          <w:sz w:val="32"/>
          <w:szCs w:val="32"/>
        </w:rPr>
        <w:t>、</w:t>
      </w:r>
      <w:r w:rsidRPr="003037D5">
        <w:rPr>
          <w:rFonts w:ascii="仿宋" w:eastAsia="仿宋" w:hAnsi="仿宋" w:hint="eastAsia"/>
          <w:sz w:val="32"/>
          <w:szCs w:val="32"/>
        </w:rPr>
        <w:t>运维服务方需要对海南省雨情、水情特征有一定的了解，包括历史最大小时雨强、重点水文站点水文特征值信息、重要水库</w:t>
      </w:r>
      <w:proofErr w:type="gramStart"/>
      <w:r w:rsidRPr="003037D5">
        <w:rPr>
          <w:rFonts w:ascii="仿宋" w:eastAsia="仿宋" w:hAnsi="仿宋" w:hint="eastAsia"/>
          <w:sz w:val="32"/>
          <w:szCs w:val="32"/>
        </w:rPr>
        <w:t>汛</w:t>
      </w:r>
      <w:proofErr w:type="gramEnd"/>
      <w:r w:rsidRPr="003037D5">
        <w:rPr>
          <w:rFonts w:ascii="仿宋" w:eastAsia="仿宋" w:hAnsi="仿宋" w:hint="eastAsia"/>
          <w:sz w:val="32"/>
          <w:szCs w:val="32"/>
        </w:rPr>
        <w:t>限水位信息，降雨洪水预报等，以便能够及时的判断展示至系统数据的正确性。</w:t>
      </w:r>
    </w:p>
    <w:p w14:paraId="16ACBCAC"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t>5</w:t>
      </w:r>
      <w:r>
        <w:rPr>
          <w:rFonts w:ascii="仿宋" w:eastAsia="仿宋" w:hAnsi="仿宋" w:hint="eastAsia"/>
          <w:sz w:val="32"/>
          <w:szCs w:val="32"/>
        </w:rPr>
        <w:t>、</w:t>
      </w:r>
      <w:r w:rsidRPr="003037D5">
        <w:rPr>
          <w:rFonts w:ascii="仿宋" w:eastAsia="仿宋" w:hAnsi="仿宋" w:hint="eastAsia"/>
          <w:sz w:val="32"/>
          <w:szCs w:val="32"/>
        </w:rPr>
        <w:t>运维服务方应具备相关系统的运维服务经验：包括系统运维、故障排除、安全管理等方面的能力，能够快速识别和解决问题，确保系统的稳定运行。</w:t>
      </w:r>
    </w:p>
    <w:p w14:paraId="7BCEDA56" w14:textId="77777777" w:rsidR="008C1427" w:rsidRPr="003037D5" w:rsidRDefault="008C1427" w:rsidP="003A0D99">
      <w:pPr>
        <w:pStyle w:val="a7"/>
        <w:spacing w:line="596" w:lineRule="exact"/>
        <w:ind w:firstLine="640"/>
        <w:jc w:val="both"/>
        <w:rPr>
          <w:rFonts w:ascii="仿宋" w:eastAsia="仿宋" w:hAnsi="仿宋" w:hint="eastAsia"/>
          <w:sz w:val="32"/>
          <w:szCs w:val="32"/>
        </w:rPr>
      </w:pPr>
      <w:r w:rsidRPr="003037D5">
        <w:rPr>
          <w:rFonts w:ascii="仿宋" w:eastAsia="仿宋" w:hAnsi="仿宋" w:hint="eastAsia"/>
          <w:sz w:val="32"/>
          <w:szCs w:val="32"/>
        </w:rPr>
        <w:t>6</w:t>
      </w:r>
      <w:r>
        <w:rPr>
          <w:rFonts w:ascii="仿宋" w:eastAsia="仿宋" w:hAnsi="仿宋" w:hint="eastAsia"/>
          <w:sz w:val="32"/>
          <w:szCs w:val="32"/>
        </w:rPr>
        <w:t>、</w:t>
      </w:r>
      <w:r w:rsidRPr="003037D5">
        <w:rPr>
          <w:rFonts w:ascii="仿宋" w:eastAsia="仿宋" w:hAnsi="仿宋" w:hint="eastAsia"/>
          <w:sz w:val="32"/>
          <w:szCs w:val="32"/>
        </w:rPr>
        <w:t>运维服务方应能及时响应故障报告和用户需求，快速解决问题，并提供高质量的技术支持和服务。</w:t>
      </w:r>
    </w:p>
    <w:p w14:paraId="499B1CDD" w14:textId="77777777" w:rsidR="008C1427" w:rsidRDefault="008C1427" w:rsidP="003A0D99">
      <w:pPr>
        <w:pStyle w:val="0"/>
      </w:pPr>
      <w:bookmarkStart w:id="76" w:name="_Toc32704"/>
      <w:bookmarkStart w:id="77" w:name="_Toc23711"/>
      <w:bookmarkStart w:id="78" w:name="_Toc178583805"/>
      <w:bookmarkStart w:id="79" w:name="_Toc179043913"/>
    </w:p>
    <w:p w14:paraId="5EAF1B6E" w14:textId="77777777" w:rsidR="008C1427" w:rsidRDefault="008C1427" w:rsidP="003A0D99">
      <w:pPr>
        <w:pStyle w:val="0"/>
      </w:pPr>
    </w:p>
    <w:p w14:paraId="7EBC404C" w14:textId="77777777" w:rsidR="008C1427" w:rsidRDefault="008C1427" w:rsidP="003A0D99">
      <w:pPr>
        <w:pStyle w:val="0"/>
      </w:pPr>
    </w:p>
    <w:p w14:paraId="16FB8EAF" w14:textId="77777777" w:rsidR="008C1427" w:rsidRDefault="008C1427" w:rsidP="003A0D99">
      <w:pPr>
        <w:pStyle w:val="0"/>
      </w:pPr>
    </w:p>
    <w:p w14:paraId="4B9D98C7" w14:textId="77777777" w:rsidR="008C1427" w:rsidRDefault="008C1427" w:rsidP="003A0D99">
      <w:pPr>
        <w:pStyle w:val="0"/>
      </w:pPr>
    </w:p>
    <w:p w14:paraId="77FAF5E3" w14:textId="77777777" w:rsidR="008C1427" w:rsidRPr="003037D5" w:rsidRDefault="008C1427" w:rsidP="003A0D99">
      <w:pPr>
        <w:pStyle w:val="1"/>
        <w:spacing w:before="0" w:after="0" w:line="596" w:lineRule="exact"/>
        <w:rPr>
          <w:rFonts w:ascii="仿宋" w:eastAsia="仿宋" w:hAnsi="仿宋" w:cs="仿宋" w:hint="eastAsia"/>
          <w:b w:val="0"/>
          <w:kern w:val="0"/>
          <w:sz w:val="32"/>
          <w:szCs w:val="32"/>
        </w:rPr>
      </w:pPr>
      <w:r w:rsidRPr="003037D5">
        <w:rPr>
          <w:rFonts w:ascii="仿宋" w:eastAsia="仿宋" w:hAnsi="仿宋" w:cs="仿宋" w:hint="eastAsia"/>
          <w:b w:val="0"/>
          <w:kern w:val="0"/>
          <w:sz w:val="32"/>
          <w:szCs w:val="32"/>
        </w:rPr>
        <w:lastRenderedPageBreak/>
        <w:t>4.3进度安排</w:t>
      </w:r>
      <w:bookmarkEnd w:id="76"/>
      <w:bookmarkEnd w:id="77"/>
      <w:bookmarkEnd w:id="78"/>
      <w:bookmarkEnd w:id="79"/>
    </w:p>
    <w:p w14:paraId="71B7FF5F" w14:textId="77777777" w:rsidR="008C1427" w:rsidRPr="003037D5" w:rsidRDefault="008C1427" w:rsidP="003A0D99">
      <w:pPr>
        <w:pStyle w:val="0"/>
        <w:ind w:firstLine="640"/>
        <w:rPr>
          <w:rFonts w:ascii="仿宋_GB2312" w:eastAsia="仿宋_GB2312" w:hAnsi="Times New Roman"/>
          <w:color w:val="auto"/>
          <w:sz w:val="32"/>
          <w:szCs w:val="32"/>
          <w:lang w:val="en-US" w:eastAsia="zh-CN"/>
        </w:rPr>
      </w:pPr>
      <w:bookmarkStart w:id="80" w:name="_Toc179043914"/>
      <w:r w:rsidRPr="003037D5">
        <w:rPr>
          <w:rFonts w:ascii="仿宋_GB2312" w:eastAsia="仿宋_GB2312" w:hAnsi="Times New Roman" w:hint="eastAsia"/>
          <w:color w:val="auto"/>
          <w:sz w:val="32"/>
          <w:szCs w:val="32"/>
          <w:lang w:val="en-US" w:eastAsia="zh-CN"/>
        </w:rPr>
        <w:t>根据项目的实施阶段安排，对项目进行计划和进度安排如下：</w:t>
      </w:r>
      <w:bookmarkEnd w:id="80"/>
    </w:p>
    <w:tbl>
      <w:tblPr>
        <w:tblW w:w="486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667"/>
        <w:gridCol w:w="1730"/>
        <w:gridCol w:w="1604"/>
        <w:gridCol w:w="1371"/>
      </w:tblGrid>
      <w:tr w:rsidR="008C1427" w:rsidRPr="00CD7A32" w14:paraId="6D75933E" w14:textId="77777777" w:rsidTr="003A0D99">
        <w:trPr>
          <w:trHeight w:val="624"/>
        </w:trPr>
        <w:tc>
          <w:tcPr>
            <w:tcW w:w="436" w:type="pct"/>
            <w:shd w:val="clear" w:color="auto" w:fill="BFBFBF"/>
            <w:vAlign w:val="center"/>
          </w:tcPr>
          <w:p w14:paraId="3ACCCDBB" w14:textId="77777777" w:rsidR="008C1427" w:rsidRPr="003037D5" w:rsidRDefault="008C1427" w:rsidP="003A0D99">
            <w:pPr>
              <w:widowControl/>
              <w:spacing w:line="280" w:lineRule="exact"/>
              <w:jc w:val="center"/>
              <w:rPr>
                <w:rFonts w:ascii="仿宋_GB2312" w:eastAsia="仿宋_GB2312" w:hAnsi="仿宋" w:cs="仿宋" w:hint="eastAsia"/>
                <w:b/>
                <w:bCs/>
                <w:color w:val="000000"/>
                <w:kern w:val="0"/>
                <w:sz w:val="24"/>
              </w:rPr>
            </w:pPr>
            <w:r w:rsidRPr="003037D5">
              <w:rPr>
                <w:rFonts w:ascii="仿宋_GB2312" w:eastAsia="仿宋_GB2312" w:hAnsi="仿宋" w:cs="仿宋" w:hint="eastAsia"/>
                <w:b/>
                <w:bCs/>
                <w:color w:val="000000"/>
                <w:kern w:val="0"/>
                <w:sz w:val="24"/>
              </w:rPr>
              <w:t>序号</w:t>
            </w:r>
          </w:p>
        </w:tc>
        <w:tc>
          <w:tcPr>
            <w:tcW w:w="1651" w:type="pct"/>
            <w:shd w:val="clear" w:color="auto" w:fill="BFBFBF"/>
            <w:vAlign w:val="center"/>
          </w:tcPr>
          <w:p w14:paraId="5DFD6044" w14:textId="77777777" w:rsidR="008C1427" w:rsidRPr="003037D5" w:rsidRDefault="008C1427" w:rsidP="003A0D99">
            <w:pPr>
              <w:widowControl/>
              <w:spacing w:line="280" w:lineRule="exact"/>
              <w:jc w:val="center"/>
              <w:rPr>
                <w:rFonts w:ascii="仿宋_GB2312" w:eastAsia="仿宋_GB2312" w:hAnsi="仿宋" w:cs="仿宋" w:hint="eastAsia"/>
                <w:b/>
                <w:bCs/>
                <w:color w:val="000000"/>
                <w:kern w:val="0"/>
                <w:sz w:val="24"/>
              </w:rPr>
            </w:pPr>
            <w:r w:rsidRPr="003037D5">
              <w:rPr>
                <w:rFonts w:ascii="仿宋_GB2312" w:eastAsia="仿宋_GB2312" w:hAnsi="仿宋" w:cs="仿宋" w:hint="eastAsia"/>
                <w:b/>
                <w:bCs/>
                <w:color w:val="000000"/>
                <w:kern w:val="0"/>
                <w:sz w:val="24"/>
              </w:rPr>
              <w:t>任务</w:t>
            </w:r>
          </w:p>
        </w:tc>
        <w:tc>
          <w:tcPr>
            <w:tcW w:w="1071" w:type="pct"/>
            <w:shd w:val="clear" w:color="auto" w:fill="BFBFBF"/>
            <w:vAlign w:val="center"/>
          </w:tcPr>
          <w:p w14:paraId="5C62E8AB" w14:textId="77777777" w:rsidR="008C1427" w:rsidRPr="003037D5" w:rsidRDefault="008C1427" w:rsidP="003A0D99">
            <w:pPr>
              <w:widowControl/>
              <w:spacing w:line="280" w:lineRule="exact"/>
              <w:jc w:val="center"/>
              <w:rPr>
                <w:rFonts w:ascii="仿宋_GB2312" w:eastAsia="仿宋_GB2312" w:hAnsi="仿宋" w:cs="仿宋" w:hint="eastAsia"/>
                <w:b/>
                <w:bCs/>
                <w:color w:val="000000"/>
                <w:kern w:val="0"/>
                <w:sz w:val="24"/>
              </w:rPr>
            </w:pPr>
            <w:r w:rsidRPr="003037D5">
              <w:rPr>
                <w:rFonts w:ascii="仿宋_GB2312" w:eastAsia="仿宋_GB2312" w:hAnsi="仿宋" w:cs="仿宋" w:hint="eastAsia"/>
                <w:b/>
                <w:bCs/>
                <w:color w:val="000000"/>
                <w:kern w:val="0"/>
                <w:sz w:val="24"/>
              </w:rPr>
              <w:t>开始时间</w:t>
            </w:r>
          </w:p>
        </w:tc>
        <w:tc>
          <w:tcPr>
            <w:tcW w:w="993" w:type="pct"/>
            <w:shd w:val="clear" w:color="auto" w:fill="BFBFBF"/>
            <w:vAlign w:val="center"/>
          </w:tcPr>
          <w:p w14:paraId="5984CB66" w14:textId="77777777" w:rsidR="008C1427" w:rsidRPr="003037D5" w:rsidRDefault="008C1427" w:rsidP="003A0D99">
            <w:pPr>
              <w:widowControl/>
              <w:spacing w:line="280" w:lineRule="exact"/>
              <w:jc w:val="center"/>
              <w:rPr>
                <w:rFonts w:ascii="仿宋_GB2312" w:eastAsia="仿宋_GB2312" w:hAnsi="仿宋" w:cs="仿宋" w:hint="eastAsia"/>
                <w:b/>
                <w:bCs/>
                <w:color w:val="000000"/>
                <w:kern w:val="0"/>
                <w:sz w:val="24"/>
              </w:rPr>
            </w:pPr>
            <w:r w:rsidRPr="003037D5">
              <w:rPr>
                <w:rFonts w:ascii="仿宋_GB2312" w:eastAsia="仿宋_GB2312" w:hAnsi="仿宋" w:cs="仿宋" w:hint="eastAsia"/>
                <w:b/>
                <w:bCs/>
                <w:color w:val="000000"/>
                <w:kern w:val="0"/>
                <w:sz w:val="24"/>
              </w:rPr>
              <w:t>完成时间</w:t>
            </w:r>
          </w:p>
        </w:tc>
        <w:tc>
          <w:tcPr>
            <w:tcW w:w="849" w:type="pct"/>
            <w:shd w:val="clear" w:color="auto" w:fill="BFBFBF"/>
            <w:vAlign w:val="center"/>
          </w:tcPr>
          <w:p w14:paraId="567BFBBE" w14:textId="77777777" w:rsidR="008C1427" w:rsidRPr="003037D5" w:rsidRDefault="008C1427" w:rsidP="003A0D99">
            <w:pPr>
              <w:widowControl/>
              <w:spacing w:line="280" w:lineRule="exact"/>
              <w:jc w:val="center"/>
              <w:rPr>
                <w:rFonts w:ascii="仿宋_GB2312" w:eastAsia="仿宋_GB2312" w:hAnsi="仿宋" w:cs="仿宋" w:hint="eastAsia"/>
                <w:b/>
                <w:bCs/>
                <w:color w:val="000000"/>
                <w:kern w:val="0"/>
                <w:sz w:val="24"/>
              </w:rPr>
            </w:pPr>
            <w:r w:rsidRPr="003037D5">
              <w:rPr>
                <w:rFonts w:ascii="仿宋_GB2312" w:eastAsia="仿宋_GB2312" w:hAnsi="仿宋" w:cs="仿宋" w:hint="eastAsia"/>
                <w:b/>
                <w:bCs/>
                <w:color w:val="000000"/>
                <w:kern w:val="0"/>
                <w:sz w:val="24"/>
              </w:rPr>
              <w:t>持续时间</w:t>
            </w:r>
          </w:p>
        </w:tc>
      </w:tr>
      <w:tr w:rsidR="008C1427" w:rsidRPr="00CD7A32" w14:paraId="01B11967" w14:textId="77777777" w:rsidTr="003A0D99">
        <w:trPr>
          <w:trHeight w:val="624"/>
        </w:trPr>
        <w:tc>
          <w:tcPr>
            <w:tcW w:w="436" w:type="pct"/>
            <w:vAlign w:val="center"/>
          </w:tcPr>
          <w:p w14:paraId="529EAEF4"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1</w:t>
            </w:r>
          </w:p>
        </w:tc>
        <w:tc>
          <w:tcPr>
            <w:tcW w:w="1651" w:type="pct"/>
            <w:vAlign w:val="center"/>
          </w:tcPr>
          <w:p w14:paraId="2CAAA32E"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签署运维服务协议</w:t>
            </w:r>
          </w:p>
        </w:tc>
        <w:tc>
          <w:tcPr>
            <w:tcW w:w="1071" w:type="pct"/>
            <w:vAlign w:val="center"/>
          </w:tcPr>
          <w:p w14:paraId="2942DBB4"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中标后</w:t>
            </w:r>
          </w:p>
        </w:tc>
        <w:tc>
          <w:tcPr>
            <w:tcW w:w="993" w:type="pct"/>
            <w:vAlign w:val="center"/>
          </w:tcPr>
          <w:p w14:paraId="04F34084"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T+5</w:t>
            </w:r>
          </w:p>
        </w:tc>
        <w:tc>
          <w:tcPr>
            <w:tcW w:w="849" w:type="pct"/>
            <w:vAlign w:val="center"/>
          </w:tcPr>
          <w:p w14:paraId="02FEBD4E"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5个工作日</w:t>
            </w:r>
          </w:p>
        </w:tc>
      </w:tr>
      <w:tr w:rsidR="008C1427" w:rsidRPr="00CD7A32" w14:paraId="2EDEC970" w14:textId="77777777" w:rsidTr="003A0D99">
        <w:trPr>
          <w:trHeight w:val="624"/>
        </w:trPr>
        <w:tc>
          <w:tcPr>
            <w:tcW w:w="436" w:type="pct"/>
            <w:vAlign w:val="center"/>
          </w:tcPr>
          <w:p w14:paraId="02284384"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2</w:t>
            </w:r>
          </w:p>
        </w:tc>
        <w:tc>
          <w:tcPr>
            <w:tcW w:w="1651" w:type="pct"/>
            <w:vAlign w:val="center"/>
          </w:tcPr>
          <w:p w14:paraId="5DB2C0D1"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项目启动</w:t>
            </w:r>
          </w:p>
        </w:tc>
        <w:tc>
          <w:tcPr>
            <w:tcW w:w="1071" w:type="pct"/>
            <w:vAlign w:val="center"/>
          </w:tcPr>
          <w:p w14:paraId="2D9BE809"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合同签订后</w:t>
            </w:r>
          </w:p>
        </w:tc>
        <w:tc>
          <w:tcPr>
            <w:tcW w:w="993" w:type="pct"/>
            <w:vAlign w:val="center"/>
          </w:tcPr>
          <w:p w14:paraId="51217749"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T+10</w:t>
            </w:r>
          </w:p>
        </w:tc>
        <w:tc>
          <w:tcPr>
            <w:tcW w:w="849" w:type="pct"/>
            <w:vAlign w:val="center"/>
          </w:tcPr>
          <w:p w14:paraId="0BEA1971"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5个工作日</w:t>
            </w:r>
          </w:p>
        </w:tc>
      </w:tr>
      <w:tr w:rsidR="008C1427" w:rsidRPr="00CD7A32" w14:paraId="0A38C917" w14:textId="77777777" w:rsidTr="003A0D99">
        <w:trPr>
          <w:trHeight w:val="624"/>
        </w:trPr>
        <w:tc>
          <w:tcPr>
            <w:tcW w:w="436" w:type="pct"/>
            <w:vAlign w:val="center"/>
          </w:tcPr>
          <w:p w14:paraId="33E288CF"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3</w:t>
            </w:r>
          </w:p>
        </w:tc>
        <w:tc>
          <w:tcPr>
            <w:tcW w:w="1651" w:type="pct"/>
            <w:vAlign w:val="center"/>
          </w:tcPr>
          <w:p w14:paraId="14A72CBE"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正式服务阶段</w:t>
            </w:r>
          </w:p>
        </w:tc>
        <w:tc>
          <w:tcPr>
            <w:tcW w:w="1071" w:type="pct"/>
            <w:vAlign w:val="center"/>
          </w:tcPr>
          <w:p w14:paraId="6C6C29B2"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任务2完成后</w:t>
            </w:r>
          </w:p>
        </w:tc>
        <w:tc>
          <w:tcPr>
            <w:tcW w:w="993" w:type="pct"/>
            <w:vAlign w:val="center"/>
          </w:tcPr>
          <w:p w14:paraId="0C88861B"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根据合同约定</w:t>
            </w:r>
          </w:p>
        </w:tc>
        <w:tc>
          <w:tcPr>
            <w:tcW w:w="849" w:type="pct"/>
            <w:vAlign w:val="center"/>
          </w:tcPr>
          <w:p w14:paraId="6C8D77C6"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w:t>
            </w:r>
          </w:p>
        </w:tc>
      </w:tr>
    </w:tbl>
    <w:p w14:paraId="3F872909" w14:textId="77777777" w:rsidR="008C1427" w:rsidRPr="00CD7A32" w:rsidRDefault="008C1427" w:rsidP="003A0D99">
      <w:pPr>
        <w:spacing w:line="596" w:lineRule="exact"/>
        <w:ind w:firstLine="480"/>
        <w:rPr>
          <w:rFonts w:ascii="仿宋_GB2312" w:eastAsia="仿宋_GB2312" w:hAnsi="仿宋" w:cs="仿宋" w:hint="eastAsia"/>
          <w:kern w:val="0"/>
          <w:sz w:val="24"/>
        </w:rPr>
      </w:pPr>
      <w:r w:rsidRPr="00CD7A32">
        <w:rPr>
          <w:rFonts w:ascii="仿宋_GB2312" w:eastAsia="仿宋_GB2312" w:hAnsi="仿宋" w:cs="仿宋" w:hint="eastAsia"/>
          <w:kern w:val="0"/>
          <w:sz w:val="24"/>
        </w:rPr>
        <w:t>注：T为项目工作正式启动</w:t>
      </w:r>
    </w:p>
    <w:p w14:paraId="3F3E0228" w14:textId="77777777" w:rsidR="008C1427" w:rsidRPr="003037D5" w:rsidRDefault="008C1427" w:rsidP="003A0D99">
      <w:pPr>
        <w:spacing w:line="596" w:lineRule="exact"/>
        <w:outlineLvl w:val="1"/>
        <w:rPr>
          <w:rFonts w:ascii="仿宋_GB2312" w:eastAsia="仿宋_GB2312" w:hAnsi="仿宋" w:cs="仿宋" w:hint="eastAsia"/>
          <w:b/>
          <w:kern w:val="0"/>
          <w:sz w:val="32"/>
          <w:szCs w:val="32"/>
        </w:rPr>
      </w:pPr>
      <w:bookmarkStart w:id="81" w:name="_Toc4141"/>
      <w:bookmarkStart w:id="82" w:name="_Toc26355"/>
      <w:bookmarkStart w:id="83" w:name="_Toc178583806"/>
      <w:bookmarkStart w:id="84" w:name="_Toc179043915"/>
      <w:r w:rsidRPr="003037D5">
        <w:rPr>
          <w:rFonts w:ascii="仿宋_GB2312" w:eastAsia="仿宋_GB2312" w:hAnsi="仿宋" w:cs="仿宋" w:hint="eastAsia"/>
          <w:b/>
          <w:kern w:val="0"/>
          <w:sz w:val="32"/>
          <w:szCs w:val="32"/>
        </w:rPr>
        <w:t>4.4运维交付</w:t>
      </w:r>
      <w:bookmarkEnd w:id="81"/>
      <w:bookmarkEnd w:id="82"/>
      <w:bookmarkEnd w:id="83"/>
      <w:bookmarkEnd w:id="84"/>
    </w:p>
    <w:tbl>
      <w:tblPr>
        <w:tblW w:w="4785" w:type="pct"/>
        <w:jc w:val="center"/>
        <w:tblLook w:val="04A0" w:firstRow="1" w:lastRow="0" w:firstColumn="1" w:lastColumn="0" w:noHBand="0" w:noVBand="1"/>
      </w:tblPr>
      <w:tblGrid>
        <w:gridCol w:w="846"/>
        <w:gridCol w:w="1277"/>
        <w:gridCol w:w="2645"/>
        <w:gridCol w:w="3171"/>
      </w:tblGrid>
      <w:tr w:rsidR="008C1427" w:rsidRPr="00CD7A32" w14:paraId="258A437E" w14:textId="77777777" w:rsidTr="003A0D99">
        <w:trPr>
          <w:trHeight w:val="680"/>
          <w:jc w:val="center"/>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tcPr>
          <w:p w14:paraId="48E581BC" w14:textId="77777777" w:rsidR="008C1427" w:rsidRPr="003037D5" w:rsidRDefault="008C1427" w:rsidP="003A0D99">
            <w:pPr>
              <w:widowControl/>
              <w:spacing w:line="280" w:lineRule="exact"/>
              <w:jc w:val="center"/>
              <w:rPr>
                <w:rFonts w:ascii="仿宋_GB2312" w:eastAsia="仿宋_GB2312" w:hAnsi="仿宋" w:cs="仿宋" w:hint="eastAsia"/>
                <w:b/>
                <w:bCs/>
                <w:color w:val="000000"/>
                <w:kern w:val="0"/>
                <w:sz w:val="24"/>
              </w:rPr>
            </w:pPr>
            <w:r w:rsidRPr="003037D5">
              <w:rPr>
                <w:rFonts w:ascii="仿宋_GB2312" w:eastAsia="仿宋_GB2312" w:hAnsi="仿宋" w:cs="仿宋" w:hint="eastAsia"/>
                <w:b/>
                <w:bCs/>
                <w:color w:val="000000"/>
                <w:kern w:val="0"/>
                <w:sz w:val="24"/>
              </w:rPr>
              <w:t>序号</w:t>
            </w:r>
          </w:p>
        </w:tc>
        <w:tc>
          <w:tcPr>
            <w:tcW w:w="804" w:type="pct"/>
            <w:tcBorders>
              <w:top w:val="single" w:sz="4" w:space="0" w:color="auto"/>
              <w:left w:val="nil"/>
              <w:bottom w:val="single" w:sz="4" w:space="0" w:color="auto"/>
              <w:right w:val="single" w:sz="4" w:space="0" w:color="auto"/>
            </w:tcBorders>
            <w:shd w:val="clear" w:color="auto" w:fill="auto"/>
            <w:vAlign w:val="center"/>
          </w:tcPr>
          <w:p w14:paraId="27AEF4E5" w14:textId="77777777" w:rsidR="008C1427" w:rsidRPr="003037D5" w:rsidRDefault="008C1427" w:rsidP="003A0D99">
            <w:pPr>
              <w:widowControl/>
              <w:spacing w:line="280" w:lineRule="exact"/>
              <w:jc w:val="center"/>
              <w:rPr>
                <w:rFonts w:ascii="仿宋_GB2312" w:eastAsia="仿宋_GB2312" w:hAnsi="仿宋" w:cs="仿宋" w:hint="eastAsia"/>
                <w:b/>
                <w:bCs/>
                <w:color w:val="000000"/>
                <w:kern w:val="0"/>
                <w:sz w:val="24"/>
              </w:rPr>
            </w:pPr>
            <w:r w:rsidRPr="003037D5">
              <w:rPr>
                <w:rFonts w:ascii="仿宋_GB2312" w:eastAsia="仿宋_GB2312" w:hAnsi="仿宋" w:cs="仿宋" w:hint="eastAsia"/>
                <w:b/>
                <w:bCs/>
                <w:color w:val="000000"/>
                <w:kern w:val="0"/>
                <w:sz w:val="24"/>
              </w:rPr>
              <w:t>服务项</w:t>
            </w:r>
          </w:p>
        </w:tc>
        <w:tc>
          <w:tcPr>
            <w:tcW w:w="1666" w:type="pct"/>
            <w:tcBorders>
              <w:top w:val="single" w:sz="4" w:space="0" w:color="auto"/>
              <w:left w:val="nil"/>
              <w:bottom w:val="single" w:sz="4" w:space="0" w:color="auto"/>
              <w:right w:val="single" w:sz="4" w:space="0" w:color="auto"/>
            </w:tcBorders>
            <w:shd w:val="clear" w:color="auto" w:fill="auto"/>
            <w:vAlign w:val="center"/>
          </w:tcPr>
          <w:p w14:paraId="7DF5C8BC" w14:textId="77777777" w:rsidR="008C1427" w:rsidRPr="003037D5" w:rsidRDefault="008C1427" w:rsidP="003A0D99">
            <w:pPr>
              <w:widowControl/>
              <w:spacing w:line="280" w:lineRule="exact"/>
              <w:jc w:val="center"/>
              <w:rPr>
                <w:rFonts w:ascii="仿宋_GB2312" w:eastAsia="仿宋_GB2312" w:hAnsi="仿宋" w:cs="仿宋" w:hint="eastAsia"/>
                <w:b/>
                <w:bCs/>
                <w:color w:val="000000"/>
                <w:kern w:val="0"/>
                <w:sz w:val="24"/>
              </w:rPr>
            </w:pPr>
            <w:r w:rsidRPr="003037D5">
              <w:rPr>
                <w:rFonts w:ascii="仿宋_GB2312" w:eastAsia="仿宋_GB2312" w:hAnsi="仿宋" w:cs="仿宋" w:hint="eastAsia"/>
                <w:b/>
                <w:bCs/>
                <w:color w:val="000000"/>
                <w:kern w:val="0"/>
                <w:sz w:val="24"/>
              </w:rPr>
              <w:t>输出物</w:t>
            </w:r>
          </w:p>
        </w:tc>
        <w:tc>
          <w:tcPr>
            <w:tcW w:w="1997" w:type="pct"/>
            <w:tcBorders>
              <w:top w:val="single" w:sz="4" w:space="0" w:color="auto"/>
              <w:left w:val="nil"/>
              <w:bottom w:val="single" w:sz="4" w:space="0" w:color="auto"/>
              <w:right w:val="single" w:sz="4" w:space="0" w:color="auto"/>
            </w:tcBorders>
            <w:shd w:val="clear" w:color="auto" w:fill="auto"/>
            <w:vAlign w:val="center"/>
          </w:tcPr>
          <w:p w14:paraId="5922C271" w14:textId="77777777" w:rsidR="008C1427" w:rsidRPr="003037D5" w:rsidRDefault="008C1427" w:rsidP="003A0D99">
            <w:pPr>
              <w:widowControl/>
              <w:spacing w:line="280" w:lineRule="exact"/>
              <w:jc w:val="center"/>
              <w:rPr>
                <w:rFonts w:ascii="仿宋_GB2312" w:eastAsia="仿宋_GB2312" w:hAnsi="仿宋" w:cs="仿宋" w:hint="eastAsia"/>
                <w:b/>
                <w:bCs/>
                <w:color w:val="000000"/>
                <w:kern w:val="0"/>
                <w:sz w:val="24"/>
              </w:rPr>
            </w:pPr>
            <w:r w:rsidRPr="003037D5">
              <w:rPr>
                <w:rFonts w:ascii="仿宋_GB2312" w:eastAsia="仿宋_GB2312" w:hAnsi="仿宋" w:cs="仿宋" w:hint="eastAsia"/>
                <w:b/>
                <w:bCs/>
                <w:color w:val="000000"/>
                <w:kern w:val="0"/>
                <w:sz w:val="24"/>
              </w:rPr>
              <w:t>交付周期</w:t>
            </w:r>
          </w:p>
        </w:tc>
      </w:tr>
      <w:tr w:rsidR="008C1427" w:rsidRPr="00CD7A32" w14:paraId="45A56956" w14:textId="77777777" w:rsidTr="003A0D99">
        <w:trPr>
          <w:trHeight w:val="680"/>
          <w:jc w:val="center"/>
        </w:trPr>
        <w:tc>
          <w:tcPr>
            <w:tcW w:w="533" w:type="pct"/>
            <w:tcBorders>
              <w:top w:val="nil"/>
              <w:left w:val="single" w:sz="4" w:space="0" w:color="auto"/>
              <w:bottom w:val="single" w:sz="4" w:space="0" w:color="auto"/>
              <w:right w:val="single" w:sz="4" w:space="0" w:color="auto"/>
            </w:tcBorders>
            <w:shd w:val="clear" w:color="auto" w:fill="auto"/>
            <w:vAlign w:val="center"/>
          </w:tcPr>
          <w:p w14:paraId="444BF577"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1</w:t>
            </w:r>
          </w:p>
        </w:tc>
        <w:tc>
          <w:tcPr>
            <w:tcW w:w="804" w:type="pct"/>
            <w:tcBorders>
              <w:top w:val="nil"/>
              <w:left w:val="nil"/>
              <w:bottom w:val="single" w:sz="4" w:space="0" w:color="auto"/>
              <w:right w:val="single" w:sz="4" w:space="0" w:color="auto"/>
            </w:tcBorders>
            <w:shd w:val="clear" w:color="auto" w:fill="auto"/>
            <w:vAlign w:val="center"/>
          </w:tcPr>
          <w:p w14:paraId="3114B504"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现场运维</w:t>
            </w:r>
          </w:p>
        </w:tc>
        <w:tc>
          <w:tcPr>
            <w:tcW w:w="1666" w:type="pct"/>
            <w:tcBorders>
              <w:top w:val="nil"/>
              <w:left w:val="nil"/>
              <w:bottom w:val="single" w:sz="4" w:space="0" w:color="auto"/>
              <w:right w:val="single" w:sz="4" w:space="0" w:color="auto"/>
            </w:tcBorders>
            <w:shd w:val="clear" w:color="auto" w:fill="auto"/>
            <w:vAlign w:val="center"/>
          </w:tcPr>
          <w:p w14:paraId="02712BAE"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现场运维服务记录</w:t>
            </w:r>
          </w:p>
        </w:tc>
        <w:tc>
          <w:tcPr>
            <w:tcW w:w="1997" w:type="pct"/>
            <w:tcBorders>
              <w:top w:val="nil"/>
              <w:left w:val="nil"/>
              <w:bottom w:val="single" w:sz="4" w:space="0" w:color="auto"/>
              <w:right w:val="single" w:sz="4" w:space="0" w:color="auto"/>
            </w:tcBorders>
            <w:shd w:val="clear" w:color="auto" w:fill="auto"/>
            <w:vAlign w:val="center"/>
          </w:tcPr>
          <w:p w14:paraId="4AA561CA"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验收时提交</w:t>
            </w:r>
          </w:p>
        </w:tc>
      </w:tr>
      <w:tr w:rsidR="008C1427" w:rsidRPr="00CD7A32" w14:paraId="4DFD7E72" w14:textId="77777777" w:rsidTr="003A0D99">
        <w:trPr>
          <w:trHeight w:val="680"/>
          <w:jc w:val="center"/>
        </w:trPr>
        <w:tc>
          <w:tcPr>
            <w:tcW w:w="533" w:type="pct"/>
            <w:tcBorders>
              <w:top w:val="nil"/>
              <w:left w:val="single" w:sz="4" w:space="0" w:color="auto"/>
              <w:bottom w:val="single" w:sz="4" w:space="0" w:color="auto"/>
              <w:right w:val="single" w:sz="4" w:space="0" w:color="auto"/>
            </w:tcBorders>
            <w:shd w:val="clear" w:color="auto" w:fill="auto"/>
            <w:vAlign w:val="center"/>
          </w:tcPr>
          <w:p w14:paraId="75C6E8BF"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2</w:t>
            </w:r>
          </w:p>
        </w:tc>
        <w:tc>
          <w:tcPr>
            <w:tcW w:w="804" w:type="pct"/>
            <w:tcBorders>
              <w:top w:val="nil"/>
              <w:left w:val="nil"/>
              <w:bottom w:val="single" w:sz="4" w:space="0" w:color="auto"/>
              <w:right w:val="single" w:sz="4" w:space="0" w:color="auto"/>
            </w:tcBorders>
            <w:shd w:val="clear" w:color="auto" w:fill="auto"/>
            <w:vAlign w:val="center"/>
          </w:tcPr>
          <w:p w14:paraId="6ADBE5CA"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远程运维</w:t>
            </w:r>
          </w:p>
        </w:tc>
        <w:tc>
          <w:tcPr>
            <w:tcW w:w="1666" w:type="pct"/>
            <w:tcBorders>
              <w:top w:val="nil"/>
              <w:left w:val="nil"/>
              <w:bottom w:val="single" w:sz="4" w:space="0" w:color="auto"/>
              <w:right w:val="single" w:sz="4" w:space="0" w:color="auto"/>
            </w:tcBorders>
            <w:shd w:val="clear" w:color="auto" w:fill="auto"/>
            <w:vAlign w:val="center"/>
          </w:tcPr>
          <w:p w14:paraId="110B60B6"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远程运维服务巡检记录</w:t>
            </w:r>
          </w:p>
        </w:tc>
        <w:tc>
          <w:tcPr>
            <w:tcW w:w="1997" w:type="pct"/>
            <w:tcBorders>
              <w:top w:val="nil"/>
              <w:left w:val="nil"/>
              <w:bottom w:val="single" w:sz="4" w:space="0" w:color="auto"/>
              <w:right w:val="single" w:sz="4" w:space="0" w:color="auto"/>
            </w:tcBorders>
            <w:shd w:val="clear" w:color="auto" w:fill="auto"/>
            <w:vAlign w:val="center"/>
          </w:tcPr>
          <w:p w14:paraId="7C89D000"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每个季度提交</w:t>
            </w:r>
          </w:p>
        </w:tc>
      </w:tr>
      <w:tr w:rsidR="008C1427" w:rsidRPr="00CD7A32" w14:paraId="04EE6310" w14:textId="77777777" w:rsidTr="003A0D99">
        <w:trPr>
          <w:trHeight w:val="680"/>
          <w:jc w:val="center"/>
        </w:trPr>
        <w:tc>
          <w:tcPr>
            <w:tcW w:w="533" w:type="pct"/>
            <w:tcBorders>
              <w:top w:val="nil"/>
              <w:left w:val="single" w:sz="4" w:space="0" w:color="auto"/>
              <w:bottom w:val="single" w:sz="4" w:space="0" w:color="auto"/>
              <w:right w:val="single" w:sz="4" w:space="0" w:color="auto"/>
            </w:tcBorders>
            <w:shd w:val="clear" w:color="auto" w:fill="auto"/>
            <w:vAlign w:val="center"/>
          </w:tcPr>
          <w:p w14:paraId="10E8AB5E"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3</w:t>
            </w:r>
          </w:p>
        </w:tc>
        <w:tc>
          <w:tcPr>
            <w:tcW w:w="804" w:type="pct"/>
            <w:tcBorders>
              <w:top w:val="nil"/>
              <w:left w:val="nil"/>
              <w:bottom w:val="single" w:sz="4" w:space="0" w:color="auto"/>
              <w:right w:val="single" w:sz="4" w:space="0" w:color="auto"/>
            </w:tcBorders>
            <w:shd w:val="clear" w:color="auto" w:fill="auto"/>
            <w:vAlign w:val="center"/>
          </w:tcPr>
          <w:p w14:paraId="4902E15B"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事件响应</w:t>
            </w:r>
          </w:p>
        </w:tc>
        <w:tc>
          <w:tcPr>
            <w:tcW w:w="1666" w:type="pct"/>
            <w:tcBorders>
              <w:top w:val="nil"/>
              <w:left w:val="nil"/>
              <w:bottom w:val="single" w:sz="4" w:space="0" w:color="auto"/>
              <w:right w:val="single" w:sz="4" w:space="0" w:color="auto"/>
            </w:tcBorders>
            <w:shd w:val="clear" w:color="auto" w:fill="auto"/>
            <w:vAlign w:val="center"/>
          </w:tcPr>
          <w:p w14:paraId="0E8C4058"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重要事项处理记录</w:t>
            </w:r>
          </w:p>
        </w:tc>
        <w:tc>
          <w:tcPr>
            <w:tcW w:w="1997" w:type="pct"/>
            <w:tcBorders>
              <w:top w:val="nil"/>
              <w:left w:val="nil"/>
              <w:bottom w:val="single" w:sz="4" w:space="0" w:color="auto"/>
              <w:right w:val="single" w:sz="4" w:space="0" w:color="auto"/>
            </w:tcBorders>
            <w:shd w:val="clear" w:color="auto" w:fill="auto"/>
            <w:vAlign w:val="center"/>
          </w:tcPr>
          <w:p w14:paraId="358D331B"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实时记录，验收时提交</w:t>
            </w:r>
          </w:p>
        </w:tc>
      </w:tr>
      <w:tr w:rsidR="008C1427" w:rsidRPr="00CD7A32" w14:paraId="5192FEA9" w14:textId="77777777" w:rsidTr="003A0D99">
        <w:trPr>
          <w:trHeight w:val="680"/>
          <w:jc w:val="center"/>
        </w:trPr>
        <w:tc>
          <w:tcPr>
            <w:tcW w:w="533" w:type="pct"/>
            <w:tcBorders>
              <w:top w:val="nil"/>
              <w:left w:val="single" w:sz="4" w:space="0" w:color="auto"/>
              <w:bottom w:val="single" w:sz="4" w:space="0" w:color="auto"/>
              <w:right w:val="single" w:sz="4" w:space="0" w:color="auto"/>
            </w:tcBorders>
            <w:shd w:val="clear" w:color="auto" w:fill="auto"/>
            <w:vAlign w:val="center"/>
          </w:tcPr>
          <w:p w14:paraId="485AFE88"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4</w:t>
            </w:r>
          </w:p>
        </w:tc>
        <w:tc>
          <w:tcPr>
            <w:tcW w:w="804" w:type="pct"/>
            <w:tcBorders>
              <w:top w:val="nil"/>
              <w:left w:val="nil"/>
              <w:bottom w:val="single" w:sz="4" w:space="0" w:color="auto"/>
              <w:right w:val="single" w:sz="4" w:space="0" w:color="auto"/>
            </w:tcBorders>
            <w:shd w:val="clear" w:color="auto" w:fill="auto"/>
            <w:vAlign w:val="center"/>
          </w:tcPr>
          <w:p w14:paraId="65E37734"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运</w:t>
            </w:r>
            <w:proofErr w:type="gramStart"/>
            <w:r w:rsidRPr="003037D5">
              <w:rPr>
                <w:rFonts w:ascii="仿宋_GB2312" w:eastAsia="仿宋_GB2312" w:hAnsi="仿宋" w:cs="仿宋" w:hint="eastAsia"/>
                <w:color w:val="000000"/>
                <w:kern w:val="0"/>
                <w:sz w:val="24"/>
              </w:rPr>
              <w:t>维总结</w:t>
            </w:r>
            <w:proofErr w:type="gramEnd"/>
          </w:p>
        </w:tc>
        <w:tc>
          <w:tcPr>
            <w:tcW w:w="1666" w:type="pct"/>
            <w:tcBorders>
              <w:top w:val="nil"/>
              <w:left w:val="nil"/>
              <w:bottom w:val="single" w:sz="4" w:space="0" w:color="auto"/>
              <w:right w:val="single" w:sz="4" w:space="0" w:color="auto"/>
            </w:tcBorders>
            <w:shd w:val="clear" w:color="auto" w:fill="auto"/>
            <w:vAlign w:val="center"/>
          </w:tcPr>
          <w:p w14:paraId="6260F0E3"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运维服务工作报告</w:t>
            </w:r>
          </w:p>
        </w:tc>
        <w:tc>
          <w:tcPr>
            <w:tcW w:w="1997" w:type="pct"/>
            <w:tcBorders>
              <w:top w:val="nil"/>
              <w:left w:val="nil"/>
              <w:bottom w:val="single" w:sz="4" w:space="0" w:color="auto"/>
              <w:right w:val="single" w:sz="4" w:space="0" w:color="auto"/>
            </w:tcBorders>
            <w:shd w:val="clear" w:color="auto" w:fill="auto"/>
            <w:vAlign w:val="center"/>
          </w:tcPr>
          <w:p w14:paraId="3C061CFE" w14:textId="77777777" w:rsidR="008C1427" w:rsidRPr="003037D5" w:rsidRDefault="008C1427" w:rsidP="003A0D99">
            <w:pPr>
              <w:widowControl/>
              <w:spacing w:line="280" w:lineRule="exact"/>
              <w:jc w:val="center"/>
              <w:rPr>
                <w:rFonts w:ascii="仿宋_GB2312" w:eastAsia="仿宋_GB2312" w:hAnsi="仿宋" w:cs="仿宋" w:hint="eastAsia"/>
                <w:color w:val="000000"/>
                <w:kern w:val="0"/>
                <w:sz w:val="24"/>
              </w:rPr>
            </w:pPr>
            <w:r w:rsidRPr="003037D5">
              <w:rPr>
                <w:rFonts w:ascii="仿宋_GB2312" w:eastAsia="仿宋_GB2312" w:hAnsi="仿宋" w:cs="仿宋" w:hint="eastAsia"/>
                <w:color w:val="000000"/>
                <w:kern w:val="0"/>
                <w:sz w:val="24"/>
              </w:rPr>
              <w:t>实时记录，验收时提交</w:t>
            </w:r>
          </w:p>
        </w:tc>
      </w:tr>
    </w:tbl>
    <w:p w14:paraId="0F4070B0" w14:textId="77777777" w:rsidR="008C1427" w:rsidRDefault="008C1427" w:rsidP="003A0D99">
      <w:pPr>
        <w:spacing w:line="520" w:lineRule="exact"/>
        <w:rPr>
          <w:rFonts w:ascii="仿宋_GB2312" w:eastAsia="仿宋_GB2312" w:hAnsi="仿宋_GB2312" w:cs="仿宋_GB2312" w:hint="eastAsia"/>
          <w:color w:val="000000"/>
          <w:sz w:val="32"/>
          <w:szCs w:val="32"/>
        </w:rPr>
      </w:pPr>
    </w:p>
    <w:p w14:paraId="362FDADE" w14:textId="77777777" w:rsidR="008C1427" w:rsidRDefault="008C1427" w:rsidP="003A0D99">
      <w:pPr>
        <w:spacing w:line="520" w:lineRule="exact"/>
        <w:rPr>
          <w:rFonts w:ascii="仿宋_GB2312" w:eastAsia="仿宋_GB2312" w:hAnsi="仿宋_GB2312" w:cs="仿宋_GB2312" w:hint="eastAsia"/>
          <w:color w:val="000000"/>
          <w:sz w:val="32"/>
          <w:szCs w:val="32"/>
        </w:rPr>
      </w:pPr>
    </w:p>
    <w:p w14:paraId="64EC42B3" w14:textId="77777777" w:rsidR="008C1427" w:rsidRPr="00230609" w:rsidRDefault="008C1427" w:rsidP="003A0D99">
      <w:pPr>
        <w:spacing w:line="520" w:lineRule="exact"/>
        <w:rPr>
          <w:rFonts w:ascii="仿宋_GB2312" w:eastAsia="仿宋_GB2312" w:hAnsi="仿宋_GB2312" w:cs="仿宋_GB2312" w:hint="eastAsia"/>
          <w:color w:val="000000"/>
          <w:sz w:val="32"/>
          <w:szCs w:val="32"/>
        </w:rPr>
      </w:pPr>
    </w:p>
    <w:p w14:paraId="56C7B4E0" w14:textId="77777777" w:rsidR="008C1427" w:rsidRPr="00E34E80" w:rsidRDefault="008C1427" w:rsidP="003A0D99">
      <w:pPr>
        <w:spacing w:line="520" w:lineRule="exact"/>
        <w:ind w:firstLineChars="1100" w:firstLine="3520"/>
        <w:rPr>
          <w:rFonts w:ascii="仿宋_GB2312" w:eastAsia="仿宋_GB2312" w:hAnsi="仿宋_GB2312" w:cs="仿宋_GB2312" w:hint="eastAsia"/>
          <w:color w:val="000000"/>
          <w:sz w:val="32"/>
          <w:szCs w:val="32"/>
        </w:rPr>
      </w:pPr>
      <w:r w:rsidRPr="00E34E80">
        <w:rPr>
          <w:rFonts w:ascii="仿宋_GB2312" w:eastAsia="仿宋_GB2312" w:hAnsi="仿宋_GB2312" w:cs="仿宋_GB2312" w:hint="eastAsia"/>
          <w:color w:val="000000"/>
          <w:sz w:val="32"/>
          <w:szCs w:val="32"/>
        </w:rPr>
        <w:t>海南省水文水资源勘测局</w:t>
      </w:r>
    </w:p>
    <w:p w14:paraId="4672EC23" w14:textId="77777777" w:rsidR="008C1427" w:rsidRPr="00E34E80" w:rsidRDefault="008C1427" w:rsidP="003A0D99">
      <w:pPr>
        <w:spacing w:line="520" w:lineRule="exact"/>
        <w:ind w:firstLineChars="1300" w:firstLine="4160"/>
        <w:rPr>
          <w:rFonts w:ascii="仿宋_GB2312" w:eastAsia="仿宋_GB2312" w:hAnsi="仿宋_GB2312" w:cs="仿宋_GB2312" w:hint="eastAsia"/>
          <w:color w:val="000000"/>
          <w:sz w:val="32"/>
          <w:szCs w:val="32"/>
        </w:rPr>
      </w:pPr>
      <w:r w:rsidRPr="00230609">
        <w:rPr>
          <w:rFonts w:ascii="仿宋_GB2312" w:eastAsia="仿宋_GB2312" w:hAnsi="仿宋_GB2312" w:cs="仿宋_GB2312" w:hint="eastAsia"/>
          <w:color w:val="000000"/>
          <w:sz w:val="32"/>
          <w:szCs w:val="32"/>
        </w:rPr>
        <w:t>2024年10月9日</w:t>
      </w:r>
    </w:p>
    <w:p w14:paraId="41D9D0BC" w14:textId="77777777" w:rsidR="008C1427" w:rsidRDefault="008C1427" w:rsidP="003A0D99">
      <w:pPr>
        <w:spacing w:line="520" w:lineRule="exact"/>
        <w:rPr>
          <w:rFonts w:ascii="仿宋_GB2312" w:eastAsia="仿宋_GB2312" w:hAnsi="仿宋_GB2312" w:cs="仿宋_GB2312" w:hint="eastAsia"/>
          <w:color w:val="000000"/>
          <w:sz w:val="32"/>
          <w:szCs w:val="32"/>
        </w:rPr>
      </w:pPr>
    </w:p>
    <w:p w14:paraId="06FDC85C" w14:textId="5C2983DA" w:rsidR="00D11BE7" w:rsidRDefault="00D11BE7" w:rsidP="003A0D99">
      <w:pPr>
        <w:tabs>
          <w:tab w:val="left" w:pos="617"/>
        </w:tabs>
      </w:pPr>
    </w:p>
    <w:sectPr w:rsidR="00D11BE7" w:rsidSect="008C1427">
      <w:footerReference w:type="default" r:id="rId8"/>
      <w:pgSz w:w="11906" w:h="16838"/>
      <w:pgMar w:top="1440" w:right="1800" w:bottom="1440" w:left="1800" w:header="851"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7BED9" w14:textId="77777777" w:rsidR="0071647B" w:rsidRDefault="0071647B" w:rsidP="008C1427">
      <w:r>
        <w:separator/>
      </w:r>
    </w:p>
  </w:endnote>
  <w:endnote w:type="continuationSeparator" w:id="0">
    <w:p w14:paraId="244D9D79" w14:textId="77777777" w:rsidR="0071647B" w:rsidRDefault="0071647B" w:rsidP="008C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9164247"/>
      <w:docPartObj>
        <w:docPartGallery w:val="Page Numbers (Bottom of Page)"/>
        <w:docPartUnique/>
      </w:docPartObj>
    </w:sdtPr>
    <w:sdtEndPr>
      <w:rPr>
        <w:rFonts w:ascii="仿宋_GB2312" w:eastAsia="仿宋_GB2312" w:hint="eastAsia"/>
        <w:sz w:val="28"/>
        <w:szCs w:val="28"/>
      </w:rPr>
    </w:sdtEndPr>
    <w:sdtContent>
      <w:p w14:paraId="028B466B" w14:textId="243459FC" w:rsidR="008C1427" w:rsidRPr="008C1427" w:rsidRDefault="008C1427">
        <w:pPr>
          <w:pStyle w:val="a5"/>
          <w:jc w:val="center"/>
          <w:rPr>
            <w:rFonts w:ascii="仿宋_GB2312" w:eastAsia="仿宋_GB2312"/>
            <w:sz w:val="28"/>
            <w:szCs w:val="28"/>
          </w:rPr>
        </w:pPr>
        <w:r w:rsidRPr="008C1427">
          <w:rPr>
            <w:rFonts w:ascii="仿宋_GB2312" w:eastAsia="仿宋_GB2312" w:hint="eastAsia"/>
            <w:sz w:val="28"/>
            <w:szCs w:val="28"/>
          </w:rPr>
          <w:fldChar w:fldCharType="begin"/>
        </w:r>
        <w:r w:rsidRPr="008C1427">
          <w:rPr>
            <w:rFonts w:ascii="仿宋_GB2312" w:eastAsia="仿宋_GB2312" w:hint="eastAsia"/>
            <w:sz w:val="28"/>
            <w:szCs w:val="28"/>
          </w:rPr>
          <w:instrText>PAGE   \* MERGEFORMAT</w:instrText>
        </w:r>
        <w:r w:rsidRPr="008C1427">
          <w:rPr>
            <w:rFonts w:ascii="仿宋_GB2312" w:eastAsia="仿宋_GB2312" w:hint="eastAsia"/>
            <w:sz w:val="28"/>
            <w:szCs w:val="28"/>
          </w:rPr>
          <w:fldChar w:fldCharType="separate"/>
        </w:r>
        <w:r w:rsidRPr="008C1427">
          <w:rPr>
            <w:rFonts w:ascii="仿宋_GB2312" w:eastAsia="仿宋_GB2312" w:hint="eastAsia"/>
            <w:sz w:val="28"/>
            <w:szCs w:val="28"/>
            <w:lang w:val="zh-CN"/>
          </w:rPr>
          <w:t>2</w:t>
        </w:r>
        <w:r w:rsidRPr="008C1427">
          <w:rPr>
            <w:rFonts w:ascii="仿宋_GB2312" w:eastAsia="仿宋_GB2312" w:hint="eastAsia"/>
            <w:sz w:val="28"/>
            <w:szCs w:val="28"/>
          </w:rPr>
          <w:fldChar w:fldCharType="end"/>
        </w:r>
      </w:p>
    </w:sdtContent>
  </w:sdt>
  <w:p w14:paraId="2D01BEC8" w14:textId="77777777" w:rsidR="008C1427" w:rsidRDefault="008C14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DA412F" w14:textId="77777777" w:rsidR="0071647B" w:rsidRDefault="0071647B" w:rsidP="008C1427">
      <w:r>
        <w:separator/>
      </w:r>
    </w:p>
  </w:footnote>
  <w:footnote w:type="continuationSeparator" w:id="0">
    <w:p w14:paraId="755D5C13" w14:textId="77777777" w:rsidR="0071647B" w:rsidRDefault="0071647B" w:rsidP="008C1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7164F"/>
    <w:multiLevelType w:val="hybridMultilevel"/>
    <w:tmpl w:val="DC6A8964"/>
    <w:lvl w:ilvl="0" w:tplc="0409000B">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1" w15:restartNumberingAfterBreak="0">
    <w:nsid w:val="567877DF"/>
    <w:multiLevelType w:val="hybridMultilevel"/>
    <w:tmpl w:val="12849FA4"/>
    <w:lvl w:ilvl="0" w:tplc="0409000B">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abstractNum w:abstractNumId="2" w15:restartNumberingAfterBreak="0">
    <w:nsid w:val="6F8F1597"/>
    <w:multiLevelType w:val="hybridMultilevel"/>
    <w:tmpl w:val="02304EB8"/>
    <w:lvl w:ilvl="0" w:tplc="0409000B">
      <w:start w:val="1"/>
      <w:numFmt w:val="bullet"/>
      <w:lvlText w:val=""/>
      <w:lvlJc w:val="left"/>
      <w:pPr>
        <w:ind w:left="1080" w:hanging="440"/>
      </w:pPr>
      <w:rPr>
        <w:rFonts w:ascii="Wingdings" w:hAnsi="Wingdings" w:hint="default"/>
      </w:rPr>
    </w:lvl>
    <w:lvl w:ilvl="1" w:tplc="04090003" w:tentative="1">
      <w:start w:val="1"/>
      <w:numFmt w:val="bullet"/>
      <w:lvlText w:val=""/>
      <w:lvlJc w:val="left"/>
      <w:pPr>
        <w:ind w:left="1520" w:hanging="440"/>
      </w:pPr>
      <w:rPr>
        <w:rFonts w:ascii="Wingdings" w:hAnsi="Wingdings" w:hint="default"/>
      </w:rPr>
    </w:lvl>
    <w:lvl w:ilvl="2" w:tplc="04090005" w:tentative="1">
      <w:start w:val="1"/>
      <w:numFmt w:val="bullet"/>
      <w:lvlText w:val=""/>
      <w:lvlJc w:val="left"/>
      <w:pPr>
        <w:ind w:left="1960" w:hanging="440"/>
      </w:pPr>
      <w:rPr>
        <w:rFonts w:ascii="Wingdings" w:hAnsi="Wingdings" w:hint="default"/>
      </w:rPr>
    </w:lvl>
    <w:lvl w:ilvl="3" w:tplc="04090001" w:tentative="1">
      <w:start w:val="1"/>
      <w:numFmt w:val="bullet"/>
      <w:lvlText w:val=""/>
      <w:lvlJc w:val="left"/>
      <w:pPr>
        <w:ind w:left="2400" w:hanging="440"/>
      </w:pPr>
      <w:rPr>
        <w:rFonts w:ascii="Wingdings" w:hAnsi="Wingdings" w:hint="default"/>
      </w:rPr>
    </w:lvl>
    <w:lvl w:ilvl="4" w:tplc="04090003" w:tentative="1">
      <w:start w:val="1"/>
      <w:numFmt w:val="bullet"/>
      <w:lvlText w:val=""/>
      <w:lvlJc w:val="left"/>
      <w:pPr>
        <w:ind w:left="2840" w:hanging="440"/>
      </w:pPr>
      <w:rPr>
        <w:rFonts w:ascii="Wingdings" w:hAnsi="Wingdings" w:hint="default"/>
      </w:rPr>
    </w:lvl>
    <w:lvl w:ilvl="5" w:tplc="04090005" w:tentative="1">
      <w:start w:val="1"/>
      <w:numFmt w:val="bullet"/>
      <w:lvlText w:val=""/>
      <w:lvlJc w:val="left"/>
      <w:pPr>
        <w:ind w:left="3280" w:hanging="440"/>
      </w:pPr>
      <w:rPr>
        <w:rFonts w:ascii="Wingdings" w:hAnsi="Wingdings" w:hint="default"/>
      </w:rPr>
    </w:lvl>
    <w:lvl w:ilvl="6" w:tplc="04090001" w:tentative="1">
      <w:start w:val="1"/>
      <w:numFmt w:val="bullet"/>
      <w:lvlText w:val=""/>
      <w:lvlJc w:val="left"/>
      <w:pPr>
        <w:ind w:left="3720" w:hanging="440"/>
      </w:pPr>
      <w:rPr>
        <w:rFonts w:ascii="Wingdings" w:hAnsi="Wingdings" w:hint="default"/>
      </w:rPr>
    </w:lvl>
    <w:lvl w:ilvl="7" w:tplc="04090003" w:tentative="1">
      <w:start w:val="1"/>
      <w:numFmt w:val="bullet"/>
      <w:lvlText w:val=""/>
      <w:lvlJc w:val="left"/>
      <w:pPr>
        <w:ind w:left="4160" w:hanging="440"/>
      </w:pPr>
      <w:rPr>
        <w:rFonts w:ascii="Wingdings" w:hAnsi="Wingdings" w:hint="default"/>
      </w:rPr>
    </w:lvl>
    <w:lvl w:ilvl="8" w:tplc="04090005" w:tentative="1">
      <w:start w:val="1"/>
      <w:numFmt w:val="bullet"/>
      <w:lvlText w:val=""/>
      <w:lvlJc w:val="left"/>
      <w:pPr>
        <w:ind w:left="4600" w:hanging="440"/>
      </w:pPr>
      <w:rPr>
        <w:rFonts w:ascii="Wingdings" w:hAnsi="Wingdings" w:hint="default"/>
      </w:rPr>
    </w:lvl>
  </w:abstractNum>
  <w:num w:numId="1" w16cid:durableId="148063841">
    <w:abstractNumId w:val="1"/>
  </w:num>
  <w:num w:numId="2" w16cid:durableId="898323283">
    <w:abstractNumId w:val="2"/>
  </w:num>
  <w:num w:numId="3" w16cid:durableId="136701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F9"/>
    <w:rsid w:val="003A0D99"/>
    <w:rsid w:val="0071647B"/>
    <w:rsid w:val="008C1427"/>
    <w:rsid w:val="008F615B"/>
    <w:rsid w:val="009E1AF9"/>
    <w:rsid w:val="00AA7969"/>
    <w:rsid w:val="00BB67DB"/>
    <w:rsid w:val="00C84C49"/>
    <w:rsid w:val="00D11BE7"/>
    <w:rsid w:val="00EB6B08"/>
    <w:rsid w:val="00F7161D"/>
    <w:rsid w:val="00FB7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BAF52"/>
  <w15:chartTrackingRefBased/>
  <w15:docId w15:val="{8DE9A7B4-6C8A-4611-92B9-B4D60DC24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427"/>
    <w:pPr>
      <w:widowControl w:val="0"/>
      <w:jc w:val="both"/>
    </w:pPr>
    <w:rPr>
      <w:rFonts w:ascii="Calibri" w:eastAsia="宋体" w:hAnsi="Calibri" w:cs="宋体"/>
      <w:szCs w:val="24"/>
    </w:rPr>
  </w:style>
  <w:style w:type="paragraph" w:styleId="1">
    <w:name w:val="heading 1"/>
    <w:basedOn w:val="a"/>
    <w:next w:val="a"/>
    <w:link w:val="10"/>
    <w:qFormat/>
    <w:rsid w:val="008C1427"/>
    <w:pPr>
      <w:keepNext/>
      <w:keepLines/>
      <w:spacing w:before="340" w:after="330" w:line="576" w:lineRule="auto"/>
      <w:outlineLvl w:val="0"/>
    </w:pPr>
    <w:rPr>
      <w:rFonts w:ascii="Times New Roman" w:hAnsi="Times New Roman" w:cs="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427"/>
    <w:pPr>
      <w:tabs>
        <w:tab w:val="center" w:pos="4153"/>
        <w:tab w:val="right" w:pos="8306"/>
      </w:tabs>
      <w:snapToGrid w:val="0"/>
      <w:jc w:val="center"/>
    </w:pPr>
    <w:rPr>
      <w:sz w:val="18"/>
      <w:szCs w:val="18"/>
    </w:rPr>
  </w:style>
  <w:style w:type="character" w:customStyle="1" w:styleId="a4">
    <w:name w:val="页眉 字符"/>
    <w:basedOn w:val="a0"/>
    <w:link w:val="a3"/>
    <w:uiPriority w:val="99"/>
    <w:rsid w:val="008C1427"/>
    <w:rPr>
      <w:sz w:val="18"/>
      <w:szCs w:val="18"/>
    </w:rPr>
  </w:style>
  <w:style w:type="paragraph" w:styleId="a5">
    <w:name w:val="footer"/>
    <w:basedOn w:val="a"/>
    <w:link w:val="a6"/>
    <w:uiPriority w:val="99"/>
    <w:unhideWhenUsed/>
    <w:rsid w:val="008C1427"/>
    <w:pPr>
      <w:tabs>
        <w:tab w:val="center" w:pos="4153"/>
        <w:tab w:val="right" w:pos="8306"/>
      </w:tabs>
      <w:snapToGrid w:val="0"/>
      <w:jc w:val="left"/>
    </w:pPr>
    <w:rPr>
      <w:sz w:val="18"/>
      <w:szCs w:val="18"/>
    </w:rPr>
  </w:style>
  <w:style w:type="character" w:customStyle="1" w:styleId="a6">
    <w:name w:val="页脚 字符"/>
    <w:basedOn w:val="a0"/>
    <w:link w:val="a5"/>
    <w:uiPriority w:val="99"/>
    <w:rsid w:val="008C1427"/>
    <w:rPr>
      <w:sz w:val="18"/>
      <w:szCs w:val="18"/>
    </w:rPr>
  </w:style>
  <w:style w:type="character" w:customStyle="1" w:styleId="10">
    <w:name w:val="标题 1 字符"/>
    <w:basedOn w:val="a0"/>
    <w:link w:val="1"/>
    <w:rsid w:val="008C1427"/>
    <w:rPr>
      <w:rFonts w:ascii="Times New Roman" w:eastAsia="宋体" w:hAnsi="Times New Roman" w:cs="Times New Roman"/>
      <w:b/>
      <w:kern w:val="44"/>
      <w:sz w:val="44"/>
      <w:szCs w:val="24"/>
    </w:rPr>
  </w:style>
  <w:style w:type="paragraph" w:customStyle="1" w:styleId="a7">
    <w:name w:val="正文内容"/>
    <w:uiPriority w:val="99"/>
    <w:qFormat/>
    <w:rsid w:val="008C1427"/>
    <w:pPr>
      <w:spacing w:line="360" w:lineRule="auto"/>
      <w:ind w:firstLineChars="200" w:firstLine="480"/>
    </w:pPr>
    <w:rPr>
      <w:rFonts w:ascii="Times New Roman" w:eastAsia="宋体" w:hAnsi="Times New Roman" w:cs="Times New Roman"/>
      <w:sz w:val="28"/>
      <w:szCs w:val="24"/>
    </w:rPr>
  </w:style>
  <w:style w:type="character" w:customStyle="1" w:styleId="0Char">
    <w:name w:val="0正文 Char"/>
    <w:link w:val="0"/>
    <w:locked/>
    <w:rsid w:val="008C1427"/>
    <w:rPr>
      <w:rFonts w:ascii="Verdana" w:eastAsia="华文中宋" w:hAnsi="Verdana"/>
      <w:color w:val="0070C0"/>
      <w:sz w:val="24"/>
      <w:szCs w:val="24"/>
      <w:lang w:val="x-none" w:eastAsia="x-none"/>
    </w:rPr>
  </w:style>
  <w:style w:type="paragraph" w:customStyle="1" w:styleId="0">
    <w:name w:val="0正文"/>
    <w:basedOn w:val="a"/>
    <w:link w:val="0Char"/>
    <w:qFormat/>
    <w:rsid w:val="008C1427"/>
    <w:pPr>
      <w:adjustRightInd w:val="0"/>
      <w:spacing w:line="360" w:lineRule="auto"/>
      <w:ind w:firstLineChars="200" w:firstLine="480"/>
    </w:pPr>
    <w:rPr>
      <w:rFonts w:ascii="Verdana" w:eastAsia="华文中宋" w:hAnsi="Verdana" w:cstheme="minorBidi"/>
      <w:color w:val="0070C0"/>
      <w:sz w:val="24"/>
      <w:lang w:val="x-none" w:eastAsia="x-none"/>
    </w:rPr>
  </w:style>
  <w:style w:type="paragraph" w:customStyle="1" w:styleId="11">
    <w:name w:val="列出段落1"/>
    <w:basedOn w:val="a"/>
    <w:autoRedefine/>
    <w:uiPriority w:val="99"/>
    <w:qFormat/>
    <w:rsid w:val="008C1427"/>
    <w:pPr>
      <w:widowControl/>
      <w:spacing w:line="596" w:lineRule="exact"/>
      <w:ind w:firstLineChars="200" w:firstLine="643"/>
      <w:outlineLvl w:val="1"/>
    </w:pPr>
    <w:rPr>
      <w:rFonts w:ascii="仿宋" w:eastAsia="仿宋" w:hAnsi="仿宋" w:cs="Times New Roman"/>
      <w:b/>
      <w:bCs/>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aidu.com/link?url=TFEunox1F2vorVebOD4eLXidIiGMHGqiiEHXyoEkET3B5nOQsLPx2H2ME2O47QM5_rqdNcKch94zNnOp5S7VpcKlp4sx67HFizkmu_PrOgCHQA3Cc4ASs4tNBlC50w2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618</Words>
  <Characters>3523</Characters>
  <Application>Microsoft Office Word</Application>
  <DocSecurity>0</DocSecurity>
  <Lines>29</Lines>
  <Paragraphs>8</Paragraphs>
  <ScaleCrop>false</ScaleCrop>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国根 黄</dc:creator>
  <cp:keywords/>
  <dc:description/>
  <cp:lastModifiedBy>国根 黄</cp:lastModifiedBy>
  <cp:revision>4</cp:revision>
  <cp:lastPrinted>2024-10-10T02:05:00Z</cp:lastPrinted>
  <dcterms:created xsi:type="dcterms:W3CDTF">2024-10-10T01:55:00Z</dcterms:created>
  <dcterms:modified xsi:type="dcterms:W3CDTF">2024-10-10T02:17:00Z</dcterms:modified>
</cp:coreProperties>
</file>