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left"/>
        <w:rPr>
          <w:rFonts w:hint="default" w:ascii="仿宋_GB2312" w:hAnsi="仿宋_GB2312" w:cs="仿宋_GB2312"/>
          <w:b w:val="0"/>
          <w:bCs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u w:val="none"/>
          <w:lang w:eastAsia="zh-CN"/>
        </w:rPr>
        <w:t>附件</w:t>
      </w:r>
      <w:r>
        <w:rPr>
          <w:rFonts w:hint="default" w:ascii="仿宋_GB2312" w:hAnsi="仿宋_GB2312" w:cs="仿宋_GB2312"/>
          <w:b w:val="0"/>
          <w:bCs/>
          <w:u w:val="none"/>
          <w:lang w:val="en-US" w:eastAsia="zh-CN"/>
        </w:rPr>
        <w:t>2</w:t>
      </w:r>
    </w:p>
    <w:p>
      <w:pPr>
        <w:adjustRightInd w:val="0"/>
        <w:snapToGrid w:val="0"/>
        <w:spacing w:line="578" w:lineRule="exact"/>
        <w:jc w:val="center"/>
        <w:rPr>
          <w:rFonts w:ascii="仿宋_GB2312" w:hAnsi="仿宋_GB2312" w:cs="仿宋_GB2312"/>
          <w:b/>
        </w:rPr>
      </w:pPr>
      <w:r>
        <w:rPr>
          <w:rFonts w:hint="eastAsia" w:ascii="仿宋_GB2312" w:hAnsi="仿宋_GB2312" w:cs="仿宋_GB2312"/>
          <w:b/>
          <w:u w:val="single"/>
          <w:lang w:eastAsia="zh-CN"/>
        </w:rPr>
        <w:t>《</w:t>
      </w:r>
      <w:r>
        <w:rPr>
          <w:rFonts w:hint="default" w:ascii="仿宋_GB2312" w:hAnsi="仿宋_GB2312" w:cs="仿宋_GB2312"/>
          <w:b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cs="仿宋_GB2312"/>
          <w:b/>
          <w:u w:val="single"/>
          <w:lang w:eastAsia="zh-CN"/>
        </w:rPr>
        <w:t>》</w:t>
      </w:r>
      <w:r>
        <w:rPr>
          <w:rFonts w:hint="eastAsia" w:ascii="仿宋_GB2312" w:hAnsi="仿宋_GB2312" w:cs="仿宋_GB2312"/>
          <w:b/>
        </w:rPr>
        <w:t>项目</w:t>
      </w:r>
      <w:r>
        <w:rPr>
          <w:rFonts w:ascii="仿宋_GB2312" w:hAnsi="仿宋_GB2312" w:cs="仿宋_GB2312"/>
          <w:b/>
        </w:rPr>
        <w:t>评审评分表</w:t>
      </w:r>
    </w:p>
    <w:p>
      <w:pPr>
        <w:tabs>
          <w:tab w:val="left" w:pos="979"/>
          <w:tab w:val="right" w:pos="12158"/>
        </w:tabs>
        <w:adjustRightInd w:val="0"/>
        <w:snapToGrid w:val="0"/>
        <w:spacing w:line="578" w:lineRule="exact"/>
        <w:ind w:right="1848" w:rightChars="600" w:firstLine="402" w:firstLineChars="150"/>
        <w:jc w:val="left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投标单位：　　　　　　　　　　　　评分日期：　　　　　　　　　　　评分人：（签名）</w:t>
      </w:r>
    </w:p>
    <w:tbl>
      <w:tblPr>
        <w:tblStyle w:val="4"/>
        <w:tblW w:w="46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33"/>
        <w:gridCol w:w="1442"/>
        <w:gridCol w:w="5705"/>
        <w:gridCol w:w="144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4326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投标人</w:t>
            </w:r>
            <w:r>
              <w:rPr>
                <w:rFonts w:ascii="仿宋_GB2312" w:hAnsi="仿宋_GB2312" w:cs="仿宋_GB2312"/>
                <w:b/>
                <w:sz w:val="24"/>
                <w:szCs w:val="24"/>
              </w:rPr>
              <w:t>及服务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序号</w:t>
            </w:r>
          </w:p>
        </w:tc>
        <w:tc>
          <w:tcPr>
            <w:tcW w:w="109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评比</w:t>
            </w:r>
            <w:r>
              <w:rPr>
                <w:rFonts w:ascii="仿宋_GB2312" w:hAnsi="仿宋_GB2312" w:cs="仿宋_GB2312"/>
                <w:sz w:val="24"/>
                <w:szCs w:val="24"/>
              </w:rPr>
              <w:t>项目</w:t>
            </w:r>
          </w:p>
        </w:tc>
        <w:tc>
          <w:tcPr>
            <w:tcW w:w="23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评比</w:t>
            </w:r>
            <w:r>
              <w:rPr>
                <w:rFonts w:ascii="仿宋_GB2312" w:hAnsi="仿宋_GB2312" w:cs="仿宋_GB2312"/>
                <w:sz w:val="24"/>
                <w:szCs w:val="24"/>
              </w:rPr>
              <w:t>内容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分值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9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商务</w:t>
            </w:r>
            <w:r>
              <w:rPr>
                <w:rFonts w:ascii="仿宋_GB2312" w:hAnsi="仿宋_GB2312" w:cs="仿宋_GB2312"/>
                <w:sz w:val="24"/>
                <w:szCs w:val="24"/>
              </w:rPr>
              <w:t>部分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592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社会</w:t>
            </w:r>
            <w:r>
              <w:rPr>
                <w:rFonts w:ascii="仿宋_GB2312" w:hAnsi="仿宋_GB2312" w:cs="仿宋_GB2312"/>
                <w:sz w:val="24"/>
                <w:szCs w:val="24"/>
              </w:rPr>
              <w:t>信誉能力与履行能力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（15分）</w:t>
            </w:r>
          </w:p>
        </w:tc>
        <w:tc>
          <w:tcPr>
            <w:tcW w:w="2342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投标人</w:t>
            </w:r>
            <w:r>
              <w:rPr>
                <w:rFonts w:ascii="仿宋_GB2312" w:hAnsi="仿宋_GB2312" w:cs="仿宋_GB2312"/>
                <w:sz w:val="24"/>
                <w:szCs w:val="24"/>
              </w:rPr>
              <w:t>参与过类似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或</w:t>
            </w:r>
            <w:r>
              <w:rPr>
                <w:rFonts w:ascii="仿宋_GB2312" w:hAnsi="仿宋_GB2312" w:cs="仿宋_GB2312"/>
                <w:sz w:val="24"/>
                <w:szCs w:val="24"/>
              </w:rPr>
              <w:t>相关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每</w:t>
            </w:r>
            <w:r>
              <w:rPr>
                <w:rFonts w:ascii="仿宋_GB2312" w:hAnsi="仿宋_GB2312" w:cs="仿宋_GB2312"/>
                <w:sz w:val="24"/>
                <w:szCs w:val="24"/>
              </w:rPr>
              <w:t>参与一项得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2分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，最高得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5分。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5" w:hRule="atLeast"/>
          <w:jc w:val="center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9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cs="仿宋_GB2312"/>
                <w:sz w:val="24"/>
                <w:szCs w:val="24"/>
              </w:rPr>
              <w:t>组结构合理，项目组技术人员不少于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人（含</w:t>
            </w:r>
            <w:r>
              <w:rPr>
                <w:rFonts w:ascii="仿宋_GB2312" w:hAnsi="仿宋_GB2312" w:cs="仿宋_GB2312"/>
                <w:sz w:val="24"/>
                <w:szCs w:val="24"/>
              </w:rPr>
              <w:t>项目负责人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），</w:t>
            </w:r>
            <w:r>
              <w:rPr>
                <w:rFonts w:ascii="仿宋_GB2312" w:hAnsi="仿宋_GB2312" w:cs="仿宋_GB2312"/>
                <w:sz w:val="24"/>
                <w:szCs w:val="24"/>
              </w:rPr>
              <w:t>全部满足得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5分，</w:t>
            </w:r>
            <w:r>
              <w:rPr>
                <w:rFonts w:ascii="仿宋_GB2312" w:hAnsi="仿宋_GB2312" w:cs="仿宋_GB2312"/>
                <w:sz w:val="24"/>
                <w:szCs w:val="24"/>
              </w:rPr>
              <w:t>少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提供</w:t>
            </w:r>
            <w:r>
              <w:rPr>
                <w:rFonts w:ascii="仿宋_GB2312" w:hAnsi="仿宋_GB2312" w:cs="仿宋_GB2312"/>
                <w:sz w:val="24"/>
                <w:szCs w:val="24"/>
              </w:rPr>
              <w:t>或不提供不得分。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9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项目组</w:t>
            </w:r>
            <w:r>
              <w:rPr>
                <w:rFonts w:ascii="仿宋_GB2312" w:hAnsi="仿宋_GB2312" w:cs="仿宋_GB2312"/>
                <w:sz w:val="24"/>
                <w:szCs w:val="24"/>
              </w:rPr>
              <w:t>专业、分工科学合理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/>
                <w:sz w:val="24"/>
                <w:szCs w:val="24"/>
              </w:rPr>
              <w:t>时间有充足保证。优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，良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cs="仿宋_GB2312"/>
                <w:sz w:val="24"/>
                <w:szCs w:val="24"/>
              </w:rPr>
              <w:t>-4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，一般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cs="仿宋_GB2312"/>
                <w:sz w:val="24"/>
                <w:szCs w:val="24"/>
              </w:rPr>
              <w:t>-2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cs="仿宋_GB2312"/>
                <w:sz w:val="24"/>
                <w:szCs w:val="24"/>
              </w:rPr>
              <w:t>业绩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（15分）</w:t>
            </w:r>
          </w:p>
        </w:tc>
        <w:tc>
          <w:tcPr>
            <w:tcW w:w="2342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提供</w:t>
            </w:r>
            <w:r>
              <w:rPr>
                <w:rFonts w:ascii="仿宋_GB2312" w:hAnsi="仿宋_GB2312" w:cs="仿宋_GB2312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>项目组成员类似业绩，每项得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3分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，最高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15分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15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9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技术部分（</w:t>
            </w:r>
            <w:r>
              <w:rPr>
                <w:rFonts w:ascii="仿宋_GB2312" w:hAnsi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0分）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内容</w:t>
            </w:r>
            <w:r>
              <w:rPr>
                <w:rFonts w:ascii="仿宋_GB2312" w:hAnsi="仿宋_GB2312" w:cs="仿宋_GB2312"/>
                <w:sz w:val="24"/>
                <w:szCs w:val="24"/>
              </w:rPr>
              <w:t>确定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2342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投标人</w:t>
            </w:r>
            <w:r>
              <w:rPr>
                <w:rFonts w:ascii="仿宋_GB2312" w:hAnsi="仿宋_GB2312" w:cs="仿宋_GB2312"/>
                <w:sz w:val="24"/>
                <w:szCs w:val="24"/>
              </w:rPr>
              <w:t>对本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cs="仿宋_GB2312"/>
                <w:sz w:val="24"/>
                <w:szCs w:val="24"/>
              </w:rPr>
              <w:t>内容调查是否清楚、完整，对研究对象把握全面、深入。优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9-10分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，良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7-8分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，一般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6分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（20分）</w:t>
            </w:r>
          </w:p>
        </w:tc>
        <w:tc>
          <w:tcPr>
            <w:tcW w:w="2342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投标人</w:t>
            </w:r>
            <w:r>
              <w:rPr>
                <w:rFonts w:ascii="仿宋_GB2312" w:hAnsi="仿宋_GB2312" w:cs="仿宋_GB2312"/>
                <w:sz w:val="24"/>
                <w:szCs w:val="24"/>
              </w:rPr>
              <w:t>对本项目的总体设计、工作思路、技术路线分析等。优9-10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，良7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，一般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1-</w:t>
            </w:r>
            <w:r>
              <w:rPr>
                <w:rFonts w:ascii="仿宋_GB2312" w:hAnsi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9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根据有关</w:t>
            </w:r>
            <w:r>
              <w:rPr>
                <w:rFonts w:ascii="仿宋_GB2312" w:hAnsi="仿宋_GB2312" w:cs="仿宋_GB2312"/>
                <w:sz w:val="24"/>
                <w:szCs w:val="24"/>
              </w:rPr>
              <w:t>文件对方案编制的要求及国家、行业相关规范要求，对投标人的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方案</w:t>
            </w:r>
            <w:r>
              <w:rPr>
                <w:rFonts w:ascii="仿宋_GB2312" w:hAnsi="仿宋_GB2312" w:cs="仿宋_GB2312"/>
                <w:sz w:val="24"/>
                <w:szCs w:val="24"/>
              </w:rPr>
              <w:t>内容进行评比。优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9-10分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，良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7-8分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，一般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1-6分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工作进度</w:t>
            </w:r>
            <w:r>
              <w:rPr>
                <w:rFonts w:ascii="仿宋_GB2312" w:hAnsi="仿宋_GB2312" w:cs="仿宋_GB2312"/>
                <w:sz w:val="24"/>
                <w:szCs w:val="24"/>
              </w:rPr>
              <w:t>计划安排及保障措施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2342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根据投标人</w:t>
            </w:r>
            <w:r>
              <w:rPr>
                <w:rFonts w:ascii="仿宋_GB2312" w:hAnsi="仿宋_GB2312" w:cs="仿宋_GB2312"/>
                <w:sz w:val="24"/>
                <w:szCs w:val="24"/>
              </w:rPr>
              <w:t>完成方案编制的时间，进度计划的科学合理性，结合其作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出</w:t>
            </w:r>
            <w:r>
              <w:rPr>
                <w:rFonts w:ascii="仿宋_GB2312" w:hAnsi="仿宋_GB2312" w:cs="仿宋_GB2312"/>
                <w:sz w:val="24"/>
                <w:szCs w:val="24"/>
              </w:rPr>
              <w:t>的保障措施的可行性进行评比。优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9-10分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，良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7-8分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，一般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1-6分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部分（30分）</w:t>
            </w:r>
          </w:p>
        </w:tc>
        <w:tc>
          <w:tcPr>
            <w:tcW w:w="293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价格</w:t>
            </w:r>
            <w:r>
              <w:rPr>
                <w:rFonts w:ascii="仿宋_GB2312" w:hAnsi="仿宋_GB2312" w:cs="仿宋_GB2312"/>
                <w:sz w:val="21"/>
                <w:szCs w:val="21"/>
              </w:rPr>
              <w:t>占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30分：</w:t>
            </w:r>
            <w:r>
              <w:rPr>
                <w:rFonts w:ascii="仿宋_GB2312" w:hAnsi="仿宋_GB2312" w:cs="仿宋_GB2312"/>
                <w:sz w:val="21"/>
                <w:szCs w:val="21"/>
              </w:rPr>
              <w:t>将所有通过符合性筛选的投标报价的最低价为评标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基准价</w:t>
            </w:r>
            <w:r>
              <w:rPr>
                <w:rFonts w:ascii="仿宋_GB2312" w:hAnsi="仿宋_GB2312" w:cs="仿宋_GB2312"/>
                <w:sz w:val="21"/>
                <w:szCs w:val="21"/>
              </w:rPr>
              <w:t>，其价格分为满分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30分。</w:t>
            </w:r>
            <w:r>
              <w:rPr>
                <w:rFonts w:ascii="仿宋_GB2312" w:hAnsi="仿宋_GB2312" w:cs="仿宋_GB2312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投标人</w:t>
            </w:r>
            <w:r>
              <w:rPr>
                <w:rFonts w:ascii="仿宋_GB2312" w:hAnsi="仿宋_GB2312" w:cs="仿宋_GB2312"/>
                <w:sz w:val="21"/>
                <w:szCs w:val="21"/>
              </w:rPr>
              <w:t>的价格分统一按照下列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公式</w:t>
            </w:r>
            <w:r>
              <w:rPr>
                <w:rFonts w:ascii="仿宋_GB2312" w:hAnsi="仿宋_GB2312" w:cs="仿宋_GB2312"/>
                <w:sz w:val="21"/>
                <w:szCs w:val="21"/>
              </w:rPr>
              <w:t>计算：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报价</w:t>
            </w:r>
            <w:r>
              <w:rPr>
                <w:rFonts w:ascii="仿宋_GB2312" w:hAnsi="仿宋_GB2312" w:cs="仿宋_GB2312"/>
                <w:sz w:val="21"/>
                <w:szCs w:val="21"/>
              </w:rPr>
              <w:t>得分=（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评标基准价/投标</w:t>
            </w:r>
            <w:r>
              <w:rPr>
                <w:rFonts w:ascii="仿宋_GB2312" w:hAnsi="仿宋_GB2312" w:cs="仿宋_GB2312"/>
                <w:sz w:val="21"/>
                <w:szCs w:val="21"/>
              </w:rPr>
              <w:t>报价）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×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30分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30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73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合计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  <w:lang w:val="en"/>
              </w:rPr>
              <w:t>100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注</w:t>
      </w:r>
      <w:r>
        <w:rPr>
          <w:rFonts w:ascii="仿宋_GB2312" w:hAnsi="仿宋_GB2312" w:cs="仿宋_GB2312"/>
          <w:sz w:val="24"/>
          <w:szCs w:val="24"/>
        </w:rPr>
        <w:t>：</w:t>
      </w:r>
      <w:r>
        <w:rPr>
          <w:rFonts w:hint="default" w:ascii="仿宋_GB2312" w:hAnsi="仿宋_GB2312" w:cs="仿宋_GB2312"/>
          <w:sz w:val="24"/>
          <w:szCs w:val="24"/>
          <w:lang w:val="en-US"/>
        </w:rPr>
        <w:t>1.</w:t>
      </w:r>
      <w:r>
        <w:rPr>
          <w:rFonts w:hint="eastAsia" w:ascii="仿宋_GB2312" w:hAnsi="仿宋_GB2312" w:cs="仿宋_GB2312"/>
          <w:sz w:val="24"/>
          <w:szCs w:val="24"/>
        </w:rPr>
        <w:t>各项</w:t>
      </w:r>
      <w:r>
        <w:rPr>
          <w:rFonts w:ascii="仿宋_GB2312" w:hAnsi="仿宋_GB2312" w:cs="仿宋_GB2312"/>
          <w:sz w:val="24"/>
          <w:szCs w:val="24"/>
        </w:rPr>
        <w:t>指标赋分</w:t>
      </w:r>
      <w:r>
        <w:rPr>
          <w:rFonts w:hint="eastAsia" w:ascii="仿宋_GB2312" w:hAnsi="仿宋_GB2312" w:cs="仿宋_GB2312"/>
          <w:sz w:val="24"/>
          <w:szCs w:val="24"/>
        </w:rPr>
        <w:t>值</w:t>
      </w:r>
      <w:r>
        <w:rPr>
          <w:rFonts w:ascii="仿宋_GB2312" w:hAnsi="仿宋_GB2312" w:cs="仿宋_GB2312"/>
          <w:sz w:val="24"/>
          <w:szCs w:val="24"/>
        </w:rPr>
        <w:t>可根据实际</w:t>
      </w:r>
      <w:r>
        <w:rPr>
          <w:rFonts w:hint="eastAsia" w:ascii="仿宋_GB2312" w:hAnsi="仿宋_GB2312" w:cs="仿宋_GB2312"/>
          <w:sz w:val="24"/>
          <w:szCs w:val="24"/>
        </w:rPr>
        <w:t>需要</w:t>
      </w:r>
      <w:r>
        <w:rPr>
          <w:rFonts w:ascii="仿宋_GB2312" w:hAnsi="仿宋_GB2312" w:cs="仿宋_GB2312"/>
          <w:sz w:val="24"/>
          <w:szCs w:val="24"/>
        </w:rPr>
        <w:t>调整。</w:t>
      </w:r>
    </w:p>
    <w:p>
      <w:pPr>
        <w:adjustRightInd w:val="0"/>
        <w:snapToGrid w:val="0"/>
        <w:rPr>
          <w:rFonts w:ascii="仿宋_GB2312" w:hAnsi="仿宋_GB2312" w:cs="仿宋_GB2312"/>
          <w:sz w:val="24"/>
          <w:szCs w:val="24"/>
        </w:rPr>
      </w:pPr>
    </w:p>
    <w:p>
      <w:pPr>
        <w:adjustRightInd w:val="0"/>
        <w:snapToGrid w:val="0"/>
        <w:rPr>
          <w:rFonts w:ascii="仿宋_GB2312" w:hAnsi="仿宋_GB2312" w:cs="仿宋_GB2312"/>
          <w:sz w:val="24"/>
          <w:szCs w:val="24"/>
        </w:rPr>
      </w:pPr>
    </w:p>
    <w:p/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5A0C"/>
    <w:rsid w:val="06130DCD"/>
    <w:rsid w:val="22776DF6"/>
    <w:rsid w:val="25495A0C"/>
    <w:rsid w:val="4A994C15"/>
    <w:rsid w:val="5FAA15C4"/>
    <w:rsid w:val="6DAF3C42"/>
    <w:rsid w:val="72461DDF"/>
    <w:rsid w:val="75FB08AC"/>
    <w:rsid w:val="761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240" w:lineRule="auto"/>
      <w:ind w:firstLine="420" w:firstLineChars="200"/>
    </w:pPr>
    <w:rPr>
      <w:rFonts w:ascii="Times New Roman" w:hAnsi="Times New Roman" w:eastAsia="仿宋_GB2312" w:cs="Times New Roman"/>
      <w:spacing w:val="0"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2023-08-22T00:04:00Z</dcterms:created>
  <dc:creator>未定义</dc:creator>
  <cp:lastModifiedBy>greatwall</cp:lastModifiedBy>
  <cp:lastPrinted>2023-08-22T00:12:00Z</cp:lastPrinted>
  <dcterms:modified xsi:type="dcterms:W3CDTF">2024-10-12T16:43:44Z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ABA0DB6FD79842B9B7089CA00ACCB74E</vt:lpwstr>
  </property>
</Properties>
</file>