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60" w:lineRule="exact"/>
        <w:ind w:right="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14:textFill>
            <w14:solidFill>
              <w14:schemeClr w14:val="tx1"/>
            </w14:solidFill>
          </w14:textFill>
        </w:rPr>
        <w:t>海南省水利灌区管理局2022年公开招聘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60" w:lineRule="exact"/>
        <w:ind w:right="0"/>
        <w:jc w:val="center"/>
        <w:textAlignment w:val="auto"/>
        <w:rPr>
          <w:rFonts w:hint="eastAsia" w:ascii="宋体" w:hAnsi="宋体" w:eastAsia="宋体" w:cs="宋体"/>
          <w:i w:val="0"/>
          <w:iCs w:val="0"/>
          <w:caps w:val="0"/>
          <w:color w:val="auto"/>
          <w:spacing w:val="0"/>
          <w:sz w:val="44"/>
          <w:szCs w:val="44"/>
          <w:shd w:val="clear" w:color="auto" w:fill="auto"/>
        </w:rPr>
      </w:pP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14:textFill>
            <w14:solidFill>
              <w14:schemeClr w14:val="tx1"/>
            </w14:solidFill>
          </w14:textFill>
        </w:rPr>
        <w:t>事业编制工作人员笔试疫情防控须知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715" w:firstLineChars="200"/>
        <w:jc w:val="both"/>
        <w:textAlignment w:val="auto"/>
        <w:rPr>
          <w:rStyle w:val="5"/>
          <w:rFonts w:hint="eastAsia" w:ascii="宋体" w:hAnsi="宋体" w:eastAsia="宋体" w:cs="宋体"/>
          <w:i w:val="0"/>
          <w:iCs w:val="0"/>
          <w:caps w:val="0"/>
          <w:color w:val="auto"/>
          <w:spacing w:val="18"/>
          <w:sz w:val="32"/>
          <w:szCs w:val="32"/>
          <w:shd w:val="clear" w:color="auto" w:fill="auto"/>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712" w:firstLineChars="200"/>
        <w:jc w:val="both"/>
        <w:textAlignment w:val="auto"/>
        <w:rPr>
          <w:rFonts w:hint="eastAsia" w:ascii="黑体" w:hAnsi="黑体" w:eastAsia="黑体" w:cs="黑体"/>
          <w:b w:val="0"/>
          <w:bCs/>
          <w:i w:val="0"/>
          <w:iCs w:val="0"/>
          <w:caps w:val="0"/>
          <w:color w:val="auto"/>
          <w:spacing w:val="0"/>
          <w:sz w:val="32"/>
          <w:szCs w:val="32"/>
          <w:shd w:val="clear" w:color="auto" w:fill="auto"/>
          <w:lang w:eastAsia="zh-CN"/>
        </w:rPr>
      </w:pPr>
      <w:r>
        <w:rPr>
          <w:rStyle w:val="5"/>
          <w:rFonts w:hint="eastAsia" w:ascii="黑体" w:hAnsi="黑体" w:eastAsia="黑体" w:cs="黑体"/>
          <w:b w:val="0"/>
          <w:bCs/>
          <w:i w:val="0"/>
          <w:iCs w:val="0"/>
          <w:caps w:val="0"/>
          <w:color w:val="auto"/>
          <w:spacing w:val="18"/>
          <w:sz w:val="32"/>
          <w:szCs w:val="32"/>
          <w:shd w:val="clear" w:color="auto" w:fill="auto"/>
          <w:lang w:eastAsia="zh-CN"/>
        </w:rPr>
        <w:t>一、疫情防控要求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一）考生须严格遵守考试疫情防控要求和考场规则，诚信考试，如7天内有新冠肺炎疫情高中低风险地区（根据全国疫情发展情况确定）旅居史，或10天内有境外旅居史的考生必须如实报告，不得有瞒报、谎报等行为，否则将依法追究有关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（二）考前7天，考生通过微信或支付宝等APP扫描海南省健康码进行每日实名健康打卡。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（三）考生进入考点须佩戴口罩(自备)，进入警戒线后严禁擅自摘除口罩(监考员进行身份核验时短暂摘下口罩)。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（四）考生进入考点须扫描海南省健康码二维码和行程卡供考点工作人员核验。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（五）考生必须经过测温方可进入考点警戒线内，严禁不经过测温擅自跨越警戒线，一旦违反将按违纪处理。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（六）考生排队接受体温测量、身份核验、健康码、行程卡及核酸阴性证明核查时应保持间隔不小于1米的距离。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（七）考生参加考试须符合以下疫情防控健康监测要求：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1.</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健康码为红码、黄码、灰码的考生应按疫情防控要求提前转绿码。健康码不为绿码的考生，不得入场参加考试。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2.</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所有考生进入考点时，需出示健康码、行程卡及核酸阴性证明，佩戴一次性医用口罩(自备)且接受体温测量。健康码和行程卡为绿色、体温低于37.3℃及低风险地区考生考前48小时内至少1次核酸检测阴性报告证明(以采样时间为准、电子版或纸质版证明均可，如无法确定采样时间，则以核酸检测结果报告时间往前推6个小时为准)方可入场参加考试。第一次测量体温不合格的，可适当休息后使用其他设备或其他方式再次测量，仍不合格的，经综合评估不符合条件者不得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3.考前7天内有涉疫区（涉疫区名单以海南省新冠肺炎疫情防控工作指挥部最新发布为准）旅居史的考生，严格按照我省疫情防控指挥部要求实施管控。持考前48小时内2次（间隔≥24小时，以采样时间为准）核酸检测阴性证明方可入场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4.7天内有风险所在地市旅居史和陆地边境口岸城市旅居史的考生，持48小时内2次（间隔≥24小时，以采样时间为准）核酸检测阴性证明办理登机（车、船）手续，在入琼口岸进行“落地检”。入琼后应按照海口</w:t>
      </w:r>
      <w:bookmarkStart w:id="0" w:name="_GoBack"/>
      <w:bookmarkEnd w:id="0"/>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疫情防控要求做好核酸检测工作。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5.</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在考试过程中身体如有不适可举手报告监考员。考试期间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right="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发热(体温超过37.3℃)的，经综合评估不符合条件者中止考试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right="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或不得与其他健康考生同场考试，转至</w:t>
      </w:r>
      <w:r>
        <w:rPr>
          <w:rFonts w:hint="eastAsia" w:ascii="仿宋_GB2312" w:hAnsi="仿宋_GB2312" w:eastAsia="仿宋_GB2312" w:cs="仿宋_GB2312"/>
          <w:i w:val="0"/>
          <w:iCs w:val="0"/>
          <w:caps w:val="0"/>
          <w:color w:val="auto"/>
          <w:spacing w:val="0"/>
          <w:sz w:val="32"/>
          <w:szCs w:val="32"/>
          <w:shd w:val="clear" w:fill="FFFFFF"/>
          <w:lang w:eastAsia="zh-CN"/>
        </w:rPr>
        <w:t>备用考场</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继续考试。</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有以下情况之一者不允许参加考试。</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Chars="200" w:right="0" w:rightChars="0"/>
        <w:jc w:val="both"/>
        <w:textAlignment w:val="auto"/>
        <w:rPr>
          <w:rFonts w:hint="default"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1.</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无准考证、身份证原件，不能提供健康码、通信大数据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right="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行程卡和不按要求提供考前新冠肺炎病毒核酸检测阴性报告证明的；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2.</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已治愈出院的确诊病例或已解除集中隔离医学观察的无症状感染者，尚在随访或医学观察期内的；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highlight w:val="none"/>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3.</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尚未解除医学观察的密切接触者和密切接触者的密切接</w:t>
      </w:r>
      <w:r>
        <w:rPr>
          <w:rFonts w:hint="eastAsia" w:ascii="仿宋_GB2312" w:hAnsi="仿宋_GB2312" w:eastAsia="仿宋_GB2312" w:cs="仿宋_GB2312"/>
          <w:i w:val="0"/>
          <w:iCs w:val="0"/>
          <w:caps w:val="0"/>
          <w:color w:val="000000" w:themeColor="text1"/>
          <w:spacing w:val="0"/>
          <w:sz w:val="32"/>
          <w:szCs w:val="32"/>
          <w:highlight w:val="none"/>
          <w:shd w:val="clear" w:fill="FFFFFF"/>
          <w:lang w:eastAsia="zh-CN"/>
          <w14:textFill>
            <w14:solidFill>
              <w14:schemeClr w14:val="tx1"/>
            </w14:solidFill>
          </w14:textFill>
        </w:rPr>
        <w:t>触者；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highlight w:val="none"/>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shd w:val="clear" w:fill="FFFFFF"/>
          <w:lang w:val="en-US" w:eastAsia="zh-CN"/>
          <w14:textFill>
            <w14:solidFill>
              <w14:schemeClr w14:val="tx1"/>
            </w14:solidFill>
          </w14:textFill>
        </w:rPr>
        <w:t>4.</w:t>
      </w:r>
      <w:r>
        <w:rPr>
          <w:rFonts w:hint="eastAsia" w:ascii="仿宋_GB2312" w:hAnsi="仿宋_GB2312" w:eastAsia="仿宋_GB2312" w:cs="仿宋_GB2312"/>
          <w:i w:val="0"/>
          <w:iCs w:val="0"/>
          <w:caps w:val="0"/>
          <w:color w:val="000000" w:themeColor="text1"/>
          <w:spacing w:val="0"/>
          <w:sz w:val="32"/>
          <w:szCs w:val="32"/>
          <w:highlight w:val="none"/>
          <w:shd w:val="clear" w:fill="FFFFFF"/>
          <w:lang w:eastAsia="zh-CN"/>
          <w14:textFill>
            <w14:solidFill>
              <w14:schemeClr w14:val="tx1"/>
            </w14:solidFill>
          </w14:textFill>
        </w:rPr>
        <w:t>健康码为红码、黄码、灰码的考生；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highlight w:val="none"/>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shd w:val="clear" w:fill="FFFFFF"/>
          <w:lang w:val="en-US" w:eastAsia="zh-CN"/>
          <w14:textFill>
            <w14:solidFill>
              <w14:schemeClr w14:val="tx1"/>
            </w14:solidFill>
          </w14:textFill>
        </w:rPr>
        <w:t>5.</w:t>
      </w:r>
      <w:r>
        <w:rPr>
          <w:rFonts w:hint="eastAsia" w:ascii="仿宋_GB2312" w:hAnsi="仿宋_GB2312" w:eastAsia="仿宋_GB2312" w:cs="仿宋_GB2312"/>
          <w:i w:val="0"/>
          <w:iCs w:val="0"/>
          <w:caps w:val="0"/>
          <w:color w:val="000000" w:themeColor="text1"/>
          <w:spacing w:val="0"/>
          <w:sz w:val="32"/>
          <w:szCs w:val="32"/>
          <w:highlight w:val="none"/>
          <w:shd w:val="clear" w:fill="FFFFFF"/>
          <w:lang w:eastAsia="zh-CN"/>
          <w14:textFill>
            <w14:solidFill>
              <w14:schemeClr w14:val="tx1"/>
            </w14:solidFill>
          </w14:textFill>
        </w:rPr>
        <w:t>考前</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7</w:t>
      </w:r>
      <w:r>
        <w:rPr>
          <w:rFonts w:hint="eastAsia" w:ascii="仿宋_GB2312" w:hAnsi="仿宋_GB2312" w:eastAsia="仿宋_GB2312" w:cs="仿宋_GB2312"/>
          <w:i w:val="0"/>
          <w:iCs w:val="0"/>
          <w:caps w:val="0"/>
          <w:color w:val="000000" w:themeColor="text1"/>
          <w:spacing w:val="0"/>
          <w:sz w:val="32"/>
          <w:szCs w:val="32"/>
          <w:highlight w:val="none"/>
          <w:shd w:val="clear" w:fill="FFFFFF"/>
          <w:lang w:eastAsia="zh-CN"/>
          <w14:textFill>
            <w14:solidFill>
              <w14:schemeClr w14:val="tx1"/>
            </w14:solidFill>
          </w14:textFill>
        </w:rPr>
        <w:t>天内有国内中高风险地区旅居史者，按疫情防控指挥部要求仍处于管控期内或是居家健康监测期未满的；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highlight w:val="none"/>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shd w:val="clear" w:fill="FFFFFF"/>
          <w:lang w:val="en-US" w:eastAsia="zh-CN"/>
          <w14:textFill>
            <w14:solidFill>
              <w14:schemeClr w14:val="tx1"/>
            </w14:solidFill>
          </w14:textFill>
        </w:rPr>
        <w:t>6.</w:t>
      </w:r>
      <w:r>
        <w:rPr>
          <w:rFonts w:hint="eastAsia" w:ascii="仿宋_GB2312" w:hAnsi="仿宋_GB2312" w:eastAsia="仿宋_GB2312" w:cs="仿宋_GB2312"/>
          <w:i w:val="0"/>
          <w:iCs w:val="0"/>
          <w:caps w:val="0"/>
          <w:color w:val="000000" w:themeColor="text1"/>
          <w:spacing w:val="0"/>
          <w:sz w:val="32"/>
          <w:szCs w:val="32"/>
          <w:highlight w:val="none"/>
          <w:shd w:val="clear" w:fill="FFFFFF"/>
          <w:lang w:eastAsia="zh-CN"/>
          <w14:textFill>
            <w14:solidFill>
              <w14:schemeClr w14:val="tx1"/>
            </w14:solidFill>
          </w14:textFill>
        </w:rPr>
        <w:t>考前</w:t>
      </w:r>
      <w:r>
        <w:rPr>
          <w:rFonts w:hint="eastAsia" w:ascii="仿宋_GB2312" w:hAnsi="仿宋_GB2312" w:eastAsia="仿宋_GB2312" w:cs="仿宋_GB2312"/>
          <w:i w:val="0"/>
          <w:iCs w:val="0"/>
          <w:caps w:val="0"/>
          <w:color w:val="000000" w:themeColor="text1"/>
          <w:spacing w:val="0"/>
          <w:sz w:val="32"/>
          <w:szCs w:val="32"/>
          <w:highlight w:val="none"/>
          <w:shd w:val="clear" w:fill="FFFFFF"/>
          <w:lang w:val="en-US" w:eastAsia="zh-CN"/>
          <w14:textFill>
            <w14:solidFill>
              <w14:schemeClr w14:val="tx1"/>
            </w14:solidFill>
          </w14:textFill>
        </w:rPr>
        <w:t>10</w:t>
      </w:r>
      <w:r>
        <w:rPr>
          <w:rFonts w:hint="eastAsia" w:ascii="仿宋_GB2312" w:hAnsi="仿宋_GB2312" w:eastAsia="仿宋_GB2312" w:cs="仿宋_GB2312"/>
          <w:i w:val="0"/>
          <w:iCs w:val="0"/>
          <w:caps w:val="0"/>
          <w:color w:val="000000" w:themeColor="text1"/>
          <w:spacing w:val="0"/>
          <w:sz w:val="32"/>
          <w:szCs w:val="32"/>
          <w:highlight w:val="none"/>
          <w:shd w:val="clear" w:fill="FFFFFF"/>
          <w:lang w:eastAsia="zh-CN"/>
          <w14:textFill>
            <w14:solidFill>
              <w14:schemeClr w14:val="tx1"/>
            </w14:solidFill>
          </w14:textFill>
        </w:rPr>
        <w:t>天内有境外及香港特区、台湾地区旅居史的；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7.</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进场时测量体温不正常(体温≥37.3℃)，在临时观察场所适当休息后使用水银体温计再次测量体温仍然不正常的，有发热、咳嗽、肌肉酸痛、味觉嗅觉减退或丧失等可疑症状，经</w:t>
      </w:r>
      <w:r>
        <w:rPr>
          <w:rFonts w:hint="eastAsia" w:ascii="仿宋_GB2312" w:hAnsi="仿宋_GB2312" w:eastAsia="仿宋_GB2312" w:cs="仿宋_GB2312"/>
          <w:i w:val="0"/>
          <w:iCs w:val="0"/>
          <w:caps w:val="0"/>
          <w:color w:val="auto"/>
          <w:spacing w:val="0"/>
          <w:sz w:val="32"/>
          <w:szCs w:val="32"/>
          <w:shd w:val="clear" w:fill="FFFFFF"/>
          <w:lang w:eastAsia="zh-CN"/>
        </w:rPr>
        <w:t>专业医务人员评估判断不</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可以参加考试的；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8.</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其他特殊情形经由</w:t>
      </w:r>
      <w:r>
        <w:rPr>
          <w:rFonts w:hint="eastAsia" w:ascii="仿宋_GB2312" w:hAnsi="仿宋_GB2312" w:eastAsia="仿宋_GB2312" w:cs="仿宋_GB2312"/>
          <w:i w:val="0"/>
          <w:iCs w:val="0"/>
          <w:caps w:val="0"/>
          <w:color w:val="auto"/>
          <w:spacing w:val="0"/>
          <w:sz w:val="32"/>
          <w:szCs w:val="32"/>
          <w:shd w:val="clear" w:fill="FFFFFF"/>
          <w:lang w:eastAsia="zh-CN"/>
        </w:rPr>
        <w:t>专业医务人员评估判断</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为不可以参加考试的。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lang w:eastAsia="zh-CN"/>
          <w14:textFill>
            <w14:solidFill>
              <w14:schemeClr w14:val="tx1"/>
            </w14:solidFill>
          </w14:textFill>
        </w:rPr>
        <w:t>二、</w:t>
      </w: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海南省健康码及通信大数据行程卡获取方式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（一）</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通过“椰城市民云”APP</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、“支付宝”</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APP</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或微信搜索“海易办”“通信行程卡”小程序申领</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（二）</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扫描“海南健康码”二维码，填写基本信息，获取海南</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省</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健康码。</w:t>
      </w:r>
    </w:p>
    <w:tbl>
      <w:tblPr>
        <w:tblStyle w:val="3"/>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
        <w:gridCol w:w="4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keepNext w:val="0"/>
              <w:keepLines w:val="0"/>
              <w:pageBreakBefore w:val="0"/>
              <w:widowControl/>
              <w:kinsoku/>
              <w:overflowPunct/>
              <w:topLinePunct w:val="0"/>
              <w:autoSpaceDE/>
              <w:autoSpaceDN/>
              <w:bidi w:val="0"/>
              <w:adjustRightInd/>
              <w:snapToGrid/>
              <w:spacing w:line="360" w:lineRule="auto"/>
              <w:ind w:firstLine="600" w:firstLineChars="200"/>
              <w:jc w:val="left"/>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p>
        </w:tc>
        <w:tc>
          <w:tcPr>
            <w:tcW w:w="0" w:type="auto"/>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360" w:lineRule="auto"/>
              <w:ind w:left="0" w:right="0" w:firstLine="600" w:firstLineChars="200"/>
              <w:jc w:val="left"/>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kern w:val="0"/>
                <w:sz w:val="30"/>
                <w:szCs w:val="30"/>
                <w:lang w:val="en-US" w:eastAsia="zh-CN" w:bidi="ar"/>
                <w14:textFill>
                  <w14:solidFill>
                    <w14:schemeClr w14:val="tx1"/>
                  </w14:solidFill>
                </w14:textFill>
              </w:rPr>
              <w:drawing>
                <wp:inline distT="0" distB="0" distL="114300" distR="114300">
                  <wp:extent cx="2286000" cy="2167890"/>
                  <wp:effectExtent l="0" t="0" r="0" b="1143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2286000" cy="2167890"/>
                          </a:xfrm>
                          <a:prstGeom prst="rect">
                            <a:avLst/>
                          </a:prstGeom>
                          <a:noFill/>
                          <a:ln w="9525">
                            <a:noFill/>
                          </a:ln>
                        </pic:spPr>
                      </pic:pic>
                    </a:graphicData>
                  </a:graphic>
                </wp:inline>
              </w:drawing>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（三）</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扫描“疫情防控行程卡”二维码，</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输入手机号及短信验证码</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获取通信大数据行程卡。</w:t>
      </w:r>
    </w:p>
    <w:tbl>
      <w:tblPr>
        <w:tblStyle w:val="3"/>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
        <w:gridCol w:w="38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jc w:val="left"/>
              <w:rPr>
                <w:rFonts w:hint="eastAsia" w:ascii="宋体" w:hAnsi="宋体" w:eastAsia="宋体" w:cs="宋体"/>
                <w:i w:val="0"/>
                <w:iCs w:val="0"/>
                <w:caps w:val="0"/>
                <w:color w:val="000000" w:themeColor="text1"/>
                <w:spacing w:val="0"/>
                <w:sz w:val="18"/>
                <w:szCs w:val="18"/>
                <w14:textFill>
                  <w14:solidFill>
                    <w14:schemeClr w14:val="tx1"/>
                  </w14:solidFill>
                </w14:textFill>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themeColor="text1"/>
                <w:spacing w:val="0"/>
                <w:sz w:val="18"/>
                <w:szCs w:val="18"/>
                <w14:textFill>
                  <w14:solidFill>
                    <w14:schemeClr w14:val="tx1"/>
                  </w14:solidFill>
                </w14:textFill>
              </w:rPr>
            </w:pPr>
            <w:r>
              <w:rPr>
                <w:rFonts w:hint="eastAsia" w:ascii="宋体" w:hAnsi="宋体" w:eastAsia="宋体" w:cs="宋体"/>
                <w:i w:val="0"/>
                <w:iCs w:val="0"/>
                <w:caps w:val="0"/>
                <w:color w:val="000000" w:themeColor="text1"/>
                <w:spacing w:val="0"/>
                <w:kern w:val="0"/>
                <w:sz w:val="18"/>
                <w:szCs w:val="18"/>
                <w:lang w:val="en-US" w:eastAsia="zh-CN" w:bidi="ar"/>
                <w14:textFill>
                  <w14:solidFill>
                    <w14:schemeClr w14:val="tx1"/>
                  </w14:solidFill>
                </w14:textFill>
              </w:rPr>
              <w:drawing>
                <wp:inline distT="0" distB="0" distL="114300" distR="114300">
                  <wp:extent cx="2409825" cy="2276475"/>
                  <wp:effectExtent l="0" t="0" r="13335"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2409825" cy="2276475"/>
                          </a:xfrm>
                          <a:prstGeom prst="rect">
                            <a:avLst/>
                          </a:prstGeom>
                          <a:noFill/>
                          <a:ln w="9525">
                            <a:noFill/>
                          </a:ln>
                        </pic:spPr>
                      </pic:pic>
                    </a:graphicData>
                  </a:graphic>
                </wp:inline>
              </w:drawing>
            </w:r>
          </w:p>
        </w:tc>
      </w:tr>
    </w:tbl>
    <w:p>
      <w:pPr>
        <w:keepNext w:val="0"/>
        <w:keepLines w:val="0"/>
        <w:pageBreakBefore w:val="0"/>
        <w:kinsoku/>
        <w:overflowPunct/>
        <w:topLinePunct w:val="0"/>
        <w:autoSpaceDE/>
        <w:autoSpaceDN/>
        <w:bidi w:val="0"/>
        <w:adjustRightInd/>
        <w:snapToGrid/>
        <w:spacing w:line="578" w:lineRule="exact"/>
        <w:textAlignment w:val="auto"/>
        <w:rPr>
          <w:rFonts w:hint="eastAsia" w:ascii="宋体" w:hAnsi="宋体" w:eastAsia="宋体" w:cs="宋体"/>
          <w:color w:val="000000" w:themeColor="text1"/>
          <w14:textFill>
            <w14:solidFill>
              <w14:schemeClr w14:val="tx1"/>
            </w14:solidFill>
          </w14:textFill>
        </w:rPr>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20F6D4"/>
    <w:multiLevelType w:val="singleLevel"/>
    <w:tmpl w:val="9220F6D4"/>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kODIxZGIwNTcwYWZiNjQzOTdjZTg3MGIyMWVmYWUifQ=="/>
  </w:docVars>
  <w:rsids>
    <w:rsidRoot w:val="74203A36"/>
    <w:rsid w:val="07873A5C"/>
    <w:rsid w:val="0A466333"/>
    <w:rsid w:val="0B91045B"/>
    <w:rsid w:val="0BC2531D"/>
    <w:rsid w:val="0CA27E77"/>
    <w:rsid w:val="164976AB"/>
    <w:rsid w:val="19DD0836"/>
    <w:rsid w:val="1A9A2283"/>
    <w:rsid w:val="1B8847D2"/>
    <w:rsid w:val="1DE562D3"/>
    <w:rsid w:val="1E112A42"/>
    <w:rsid w:val="210B34DA"/>
    <w:rsid w:val="23267611"/>
    <w:rsid w:val="23A56F64"/>
    <w:rsid w:val="23C80C11"/>
    <w:rsid w:val="258C59A3"/>
    <w:rsid w:val="27B6759B"/>
    <w:rsid w:val="33972F8A"/>
    <w:rsid w:val="35322AA8"/>
    <w:rsid w:val="35764189"/>
    <w:rsid w:val="36F14D7A"/>
    <w:rsid w:val="39F7397F"/>
    <w:rsid w:val="3DF76560"/>
    <w:rsid w:val="42254279"/>
    <w:rsid w:val="45044742"/>
    <w:rsid w:val="45BD6C8E"/>
    <w:rsid w:val="49797C76"/>
    <w:rsid w:val="4FAD0B1A"/>
    <w:rsid w:val="502A4C11"/>
    <w:rsid w:val="519325F0"/>
    <w:rsid w:val="56F76347"/>
    <w:rsid w:val="585B3172"/>
    <w:rsid w:val="58676F42"/>
    <w:rsid w:val="5B9672E2"/>
    <w:rsid w:val="5FE315A4"/>
    <w:rsid w:val="6A050B73"/>
    <w:rsid w:val="6B8E43FA"/>
    <w:rsid w:val="6BCB7ABB"/>
    <w:rsid w:val="6D5910F7"/>
    <w:rsid w:val="6DAF1808"/>
    <w:rsid w:val="74203A36"/>
    <w:rsid w:val="75B4272A"/>
    <w:rsid w:val="77BF424C"/>
    <w:rsid w:val="7FC06DB4"/>
    <w:rsid w:val="C4EF8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1459</Words>
  <Characters>1498</Characters>
  <Lines>0</Lines>
  <Paragraphs>0</Paragraphs>
  <TotalTime>4</TotalTime>
  <ScaleCrop>false</ScaleCrop>
  <LinksUpToDate>false</LinksUpToDate>
  <CharactersWithSpaces>1500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2022-03-10T15:55:00Z</dcterms:created>
  <dc:creator>冰冰</dc:creator>
  <cp:lastModifiedBy>香香</cp:lastModifiedBy>
  <cp:lastPrinted>2022-06-17T07:24:00Z</cp:lastPrinted>
  <dcterms:modified xsi:type="dcterms:W3CDTF">2022-07-29T02:09:37Z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BAD6593FAB4C4F33A3460DF5D8A16155</vt:lpwstr>
  </property>
</Properties>
</file>