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napToGrid w:val="0"/>
        <w:spacing w:line="360" w:lineRule="auto"/>
        <w:ind w:firstLine="562" w:firstLineChars="200"/>
        <w:jc w:val="center"/>
        <w:outlineLvl w:val="0"/>
        <w:rPr>
          <w:rFonts w:hint="eastAsia" w:ascii="仿宋" w:hAnsi="仿宋" w:eastAsia="仿宋" w:cs="宋体"/>
          <w:b/>
          <w:bCs/>
          <w:color w:val="auto"/>
          <w:sz w:val="28"/>
          <w:szCs w:val="28"/>
          <w:lang w:eastAsia="zh-CN"/>
        </w:rPr>
      </w:pPr>
      <w:r>
        <w:rPr>
          <w:rFonts w:hint="eastAsia" w:ascii="仿宋" w:hAnsi="仿宋" w:eastAsia="仿宋" w:cs="宋体"/>
          <w:b/>
          <w:bCs/>
          <w:color w:val="auto"/>
          <w:sz w:val="28"/>
          <w:szCs w:val="28"/>
          <w:lang w:eastAsia="zh-CN"/>
        </w:rPr>
        <w:t>海南省水务工程质量检测管理办法</w:t>
      </w:r>
    </w:p>
    <w:p>
      <w:pPr>
        <w:autoSpaceDE w:val="0"/>
        <w:autoSpaceDN w:val="0"/>
        <w:adjustRightInd w:val="0"/>
        <w:snapToGrid w:val="0"/>
        <w:spacing w:line="360" w:lineRule="auto"/>
        <w:jc w:val="center"/>
        <w:outlineLvl w:val="0"/>
        <w:rPr>
          <w:rFonts w:hint="eastAsia" w:ascii="仿宋" w:hAnsi="仿宋" w:eastAsia="仿宋" w:cs="宋体"/>
          <w:b/>
          <w:bCs/>
          <w:color w:val="auto"/>
          <w:sz w:val="28"/>
          <w:szCs w:val="28"/>
          <w:lang w:val="en-US" w:eastAsia="zh-CN"/>
        </w:rPr>
      </w:pPr>
      <w:r>
        <w:rPr>
          <w:rFonts w:hint="eastAsia" w:ascii="仿宋" w:hAnsi="仿宋" w:eastAsia="仿宋" w:cs="宋体"/>
          <w:b/>
          <w:bCs/>
          <w:color w:val="auto"/>
          <w:sz w:val="28"/>
          <w:szCs w:val="28"/>
          <w:lang w:eastAsia="zh-CN"/>
        </w:rPr>
        <w:t>第一章</w:t>
      </w:r>
      <w:r>
        <w:rPr>
          <w:rFonts w:hint="eastAsia" w:ascii="仿宋" w:hAnsi="仿宋" w:eastAsia="仿宋" w:cs="宋体"/>
          <w:b/>
          <w:bCs/>
          <w:color w:val="auto"/>
          <w:sz w:val="28"/>
          <w:szCs w:val="28"/>
          <w:lang w:val="en-US" w:eastAsia="zh-CN"/>
        </w:rPr>
        <w:t xml:space="preserve"> 总则</w:t>
      </w:r>
    </w:p>
    <w:p>
      <w:pPr>
        <w:autoSpaceDE w:val="0"/>
        <w:autoSpaceDN w:val="0"/>
        <w:adjustRightInd w:val="0"/>
        <w:snapToGrid w:val="0"/>
        <w:spacing w:line="360" w:lineRule="auto"/>
        <w:rPr>
          <w:rFonts w:hint="eastAsia" w:ascii="仿宋" w:hAnsi="仿宋" w:eastAsia="仿宋" w:cs="宋体"/>
          <w:color w:val="auto"/>
          <w:sz w:val="28"/>
          <w:szCs w:val="28"/>
          <w:lang w:val="en-US" w:eastAsia="zh-CN"/>
        </w:rPr>
      </w:pPr>
      <w:r>
        <w:rPr>
          <w:rFonts w:hint="eastAsia" w:ascii="仿宋" w:hAnsi="仿宋" w:eastAsia="仿宋" w:cs="宋体"/>
          <w:b/>
          <w:bCs/>
          <w:color w:val="auto"/>
          <w:sz w:val="28"/>
          <w:szCs w:val="28"/>
          <w:lang w:val="en-US" w:eastAsia="zh-CN"/>
        </w:rPr>
        <w:t xml:space="preserve">第一条  </w:t>
      </w:r>
      <w:r>
        <w:rPr>
          <w:rFonts w:hint="eastAsia" w:ascii="仿宋" w:hAnsi="仿宋" w:eastAsia="仿宋" w:cs="宋体"/>
          <w:color w:val="auto"/>
          <w:sz w:val="28"/>
          <w:szCs w:val="28"/>
          <w:lang w:val="en-US" w:eastAsia="zh-CN"/>
        </w:rPr>
        <w:t>为规范我省水务工程质量检测行为，加强水务工程质量检测管理，根据国务院</w:t>
      </w:r>
      <w:r>
        <w:rPr>
          <w:rFonts w:hint="eastAsia" w:ascii="仿宋" w:hAnsi="仿宋" w:eastAsia="仿宋"/>
          <w:b w:val="0"/>
          <w:bCs w:val="0"/>
          <w:color w:val="auto"/>
          <w:sz w:val="28"/>
          <w:szCs w:val="28"/>
        </w:rPr>
        <w:t>《建设工程质量管理条例》</w:t>
      </w:r>
      <w:r>
        <w:rPr>
          <w:rFonts w:hint="eastAsia" w:ascii="仿宋" w:hAnsi="仿宋" w:eastAsia="仿宋"/>
          <w:b w:val="0"/>
          <w:bCs w:val="0"/>
          <w:color w:val="auto"/>
          <w:sz w:val="28"/>
          <w:szCs w:val="28"/>
          <w:lang w:eastAsia="zh-CN"/>
        </w:rPr>
        <w:t>、</w:t>
      </w:r>
      <w:r>
        <w:rPr>
          <w:rFonts w:hint="eastAsia" w:ascii="仿宋" w:hAnsi="仿宋" w:eastAsia="仿宋"/>
          <w:b w:val="0"/>
          <w:bCs w:val="0"/>
          <w:color w:val="auto"/>
          <w:sz w:val="28"/>
          <w:szCs w:val="28"/>
          <w:lang w:val="en-US" w:eastAsia="zh-CN"/>
        </w:rPr>
        <w:t>水利部</w:t>
      </w:r>
      <w:r>
        <w:rPr>
          <w:rFonts w:hint="eastAsia" w:ascii="仿宋" w:hAnsi="仿宋" w:eastAsia="仿宋" w:cs="宋体"/>
          <w:color w:val="auto"/>
          <w:sz w:val="28"/>
          <w:szCs w:val="28"/>
          <w:lang w:val="en-US" w:eastAsia="zh-CN"/>
        </w:rPr>
        <w:t>《水利工程质量检测管理规定》、住建部《建设工程质量检测管理办法》、国家市场总局《检验检测机构资质认定管理办法》等有关规定，结合我省实际情况，制定本办法。</w:t>
      </w:r>
    </w:p>
    <w:p>
      <w:pPr>
        <w:autoSpaceDE w:val="0"/>
        <w:autoSpaceDN w:val="0"/>
        <w:adjustRightInd w:val="0"/>
        <w:snapToGrid w:val="0"/>
        <w:spacing w:line="360" w:lineRule="auto"/>
        <w:rPr>
          <w:rFonts w:hint="default" w:ascii="仿宋" w:hAnsi="仿宋" w:eastAsia="仿宋" w:cs="宋体"/>
          <w:color w:val="auto"/>
          <w:sz w:val="28"/>
          <w:szCs w:val="28"/>
          <w:lang w:val="en-US" w:eastAsia="zh-CN"/>
        </w:rPr>
      </w:pPr>
      <w:r>
        <w:rPr>
          <w:rFonts w:hint="eastAsia" w:ascii="仿宋" w:hAnsi="仿宋" w:eastAsia="仿宋" w:cs="宋体"/>
          <w:b/>
          <w:bCs/>
          <w:color w:val="auto"/>
          <w:sz w:val="28"/>
          <w:szCs w:val="28"/>
          <w:lang w:val="en-US" w:eastAsia="zh-CN"/>
        </w:rPr>
        <w:t xml:space="preserve">第二条  </w:t>
      </w:r>
      <w:r>
        <w:rPr>
          <w:rFonts w:ascii="仿宋" w:hAnsi="仿宋" w:eastAsia="仿宋"/>
          <w:color w:val="auto"/>
          <w:sz w:val="28"/>
          <w:szCs w:val="28"/>
        </w:rPr>
        <w:t>在</w:t>
      </w:r>
      <w:r>
        <w:rPr>
          <w:rFonts w:hint="eastAsia" w:ascii="仿宋" w:hAnsi="仿宋" w:eastAsia="仿宋"/>
          <w:color w:val="auto"/>
          <w:sz w:val="28"/>
          <w:szCs w:val="28"/>
          <w:lang w:eastAsia="zh-CN"/>
        </w:rPr>
        <w:t>我</w:t>
      </w:r>
      <w:r>
        <w:rPr>
          <w:rFonts w:ascii="仿宋" w:hAnsi="仿宋" w:eastAsia="仿宋"/>
          <w:color w:val="auto"/>
          <w:sz w:val="28"/>
          <w:szCs w:val="28"/>
        </w:rPr>
        <w:t>省从事</w:t>
      </w:r>
      <w:r>
        <w:rPr>
          <w:rFonts w:hint="eastAsia" w:ascii="仿宋" w:hAnsi="仿宋" w:eastAsia="仿宋"/>
          <w:color w:val="auto"/>
          <w:sz w:val="28"/>
          <w:szCs w:val="28"/>
          <w:lang w:eastAsia="zh-CN"/>
        </w:rPr>
        <w:t>水务</w:t>
      </w:r>
      <w:r>
        <w:rPr>
          <w:rFonts w:ascii="仿宋" w:hAnsi="仿宋" w:eastAsia="仿宋"/>
          <w:color w:val="auto"/>
          <w:sz w:val="28"/>
          <w:szCs w:val="28"/>
        </w:rPr>
        <w:t>工程质量检测活动以及对</w:t>
      </w:r>
      <w:r>
        <w:rPr>
          <w:rFonts w:hint="eastAsia" w:ascii="仿宋" w:hAnsi="仿宋" w:eastAsia="仿宋"/>
          <w:color w:val="auto"/>
          <w:sz w:val="28"/>
          <w:szCs w:val="28"/>
          <w:lang w:eastAsia="zh-CN"/>
        </w:rPr>
        <w:t>水务</w:t>
      </w:r>
      <w:r>
        <w:rPr>
          <w:rFonts w:ascii="仿宋" w:hAnsi="仿宋" w:eastAsia="仿宋"/>
          <w:color w:val="auto"/>
          <w:sz w:val="28"/>
          <w:szCs w:val="28"/>
        </w:rPr>
        <w:t>工程质量检测实施监督管理，适用本办法。</w:t>
      </w:r>
    </w:p>
    <w:p>
      <w:pPr>
        <w:autoSpaceDE w:val="0"/>
        <w:autoSpaceDN w:val="0"/>
        <w:adjustRightInd w:val="0"/>
        <w:snapToGrid w:val="0"/>
        <w:spacing w:line="360" w:lineRule="auto"/>
        <w:rPr>
          <w:rFonts w:hint="eastAsia" w:ascii="仿宋" w:hAnsi="仿宋" w:eastAsia="仿宋" w:cs="宋体"/>
          <w:color w:val="auto"/>
          <w:sz w:val="28"/>
          <w:szCs w:val="28"/>
          <w:lang w:val="en-US" w:eastAsia="zh-CN"/>
        </w:rPr>
      </w:pPr>
      <w:r>
        <w:rPr>
          <w:rFonts w:hint="eastAsia" w:ascii="仿宋" w:hAnsi="仿宋" w:eastAsia="仿宋" w:cs="宋体"/>
          <w:b/>
          <w:bCs/>
          <w:color w:val="auto"/>
          <w:sz w:val="28"/>
          <w:szCs w:val="28"/>
          <w:lang w:val="en-US" w:eastAsia="zh-CN"/>
        </w:rPr>
        <w:t xml:space="preserve">第三条  </w:t>
      </w:r>
      <w:r>
        <w:rPr>
          <w:rFonts w:hint="eastAsia" w:ascii="仿宋" w:hAnsi="仿宋" w:eastAsia="仿宋" w:cs="宋体"/>
          <w:color w:val="auto"/>
          <w:sz w:val="28"/>
          <w:szCs w:val="28"/>
          <w:lang w:val="en-US" w:eastAsia="zh-CN"/>
        </w:rPr>
        <w:t>本办法所称水务工程质量检测（以下简称质量检测），是指水务工程质量检测单位（以下简称检测单位）或其分支机构依据国家</w:t>
      </w:r>
      <w:r>
        <w:rPr>
          <w:rFonts w:hint="eastAsia" w:ascii="仿宋" w:hAnsi="仿宋" w:eastAsia="仿宋" w:cs="宋体"/>
          <w:color w:val="auto"/>
          <w:sz w:val="28"/>
          <w:szCs w:val="28"/>
          <w:highlight w:val="none"/>
          <w:lang w:val="en-US" w:eastAsia="zh-CN"/>
        </w:rPr>
        <w:t>有关法律、法规和标准，对水利水电工程、城镇供排水工程、污水处理工程等各类水务工程实体以及用于水务工程的原材料、中间产品、金属结构和机电设备等进行的检查、测量、试验或者度量，并将结果</w:t>
      </w:r>
      <w:r>
        <w:rPr>
          <w:rFonts w:hint="eastAsia" w:ascii="仿宋" w:hAnsi="仿宋" w:eastAsia="仿宋" w:cs="宋体"/>
          <w:color w:val="auto"/>
          <w:sz w:val="28"/>
          <w:szCs w:val="28"/>
          <w:lang w:val="en-US" w:eastAsia="zh-CN"/>
        </w:rPr>
        <w:t>与有关标准、要求进行比较以确定工程质量是否合格所进行的活动。</w:t>
      </w:r>
    </w:p>
    <w:p>
      <w:pPr>
        <w:autoSpaceDE w:val="0"/>
        <w:autoSpaceDN w:val="0"/>
        <w:adjustRightInd w:val="0"/>
        <w:snapToGrid w:val="0"/>
        <w:spacing w:line="360" w:lineRule="auto"/>
        <w:rPr>
          <w:rFonts w:hint="eastAsia" w:ascii="仿宋" w:hAnsi="仿宋" w:eastAsia="仿宋" w:cs="宋体"/>
          <w:color w:val="auto"/>
          <w:sz w:val="28"/>
          <w:szCs w:val="28"/>
          <w:lang w:val="en-US" w:eastAsia="zh-CN"/>
        </w:rPr>
      </w:pPr>
      <w:r>
        <w:rPr>
          <w:rFonts w:hint="eastAsia" w:ascii="仿宋" w:hAnsi="仿宋" w:eastAsia="仿宋" w:cs="宋体"/>
          <w:b/>
          <w:bCs/>
          <w:color w:val="auto"/>
          <w:sz w:val="28"/>
          <w:szCs w:val="28"/>
          <w:lang w:val="en-US" w:eastAsia="zh-CN"/>
        </w:rPr>
        <w:t xml:space="preserve">第四条  </w:t>
      </w:r>
      <w:r>
        <w:rPr>
          <w:rFonts w:hint="eastAsia" w:ascii="仿宋" w:hAnsi="仿宋" w:eastAsia="仿宋" w:cs="宋体"/>
          <w:color w:val="auto"/>
          <w:sz w:val="28"/>
          <w:szCs w:val="28"/>
          <w:lang w:val="en-US" w:eastAsia="zh-CN"/>
        </w:rPr>
        <w:t>质量检测是质量管理的重要手段，检测结果是评判工程质量的重要依据。质量检测相关单位、机构和人员应当遵守有关法律、法规、规定，严格执行有关质量检测的规范、技术标准。</w:t>
      </w:r>
    </w:p>
    <w:p>
      <w:pPr>
        <w:autoSpaceDE w:val="0"/>
        <w:autoSpaceDN w:val="0"/>
        <w:adjustRightInd w:val="0"/>
        <w:snapToGrid w:val="0"/>
        <w:spacing w:line="360" w:lineRule="auto"/>
        <w:rPr>
          <w:rFonts w:hint="eastAsia" w:ascii="仿宋" w:hAnsi="仿宋" w:eastAsia="仿宋" w:cs="宋体"/>
          <w:color w:val="auto"/>
          <w:sz w:val="28"/>
          <w:szCs w:val="28"/>
          <w:highlight w:val="none"/>
          <w:lang w:val="en-US" w:eastAsia="zh-CN"/>
        </w:rPr>
      </w:pPr>
      <w:r>
        <w:rPr>
          <w:rFonts w:hint="eastAsia" w:ascii="仿宋" w:hAnsi="仿宋" w:eastAsia="仿宋" w:cs="宋体"/>
          <w:b/>
          <w:bCs/>
          <w:color w:val="auto"/>
          <w:sz w:val="28"/>
          <w:szCs w:val="28"/>
          <w:lang w:val="en-US" w:eastAsia="zh-CN"/>
        </w:rPr>
        <w:t xml:space="preserve">第五条  </w:t>
      </w:r>
      <w:r>
        <w:rPr>
          <w:rFonts w:hint="eastAsia" w:ascii="仿宋" w:hAnsi="仿宋" w:eastAsia="仿宋" w:cs="宋体"/>
          <w:color w:val="auto"/>
          <w:sz w:val="28"/>
          <w:szCs w:val="28"/>
          <w:highlight w:val="none"/>
          <w:lang w:val="en-US" w:eastAsia="zh-CN"/>
        </w:rPr>
        <w:t>省水务行政主管部门负责对全省工程质量检测活动实施监督管理，县级以上水务行政主管部门负责对本行政区域内所管辖的水务工程质量检测单位、分支机构及工地试验室和水利工程质量检测活动实施监督管理工作。</w:t>
      </w:r>
    </w:p>
    <w:p>
      <w:pPr>
        <w:autoSpaceDE w:val="0"/>
        <w:autoSpaceDN w:val="0"/>
        <w:adjustRightInd w:val="0"/>
        <w:snapToGrid w:val="0"/>
        <w:spacing w:line="360" w:lineRule="auto"/>
        <w:jc w:val="center"/>
        <w:outlineLvl w:val="0"/>
        <w:rPr>
          <w:rFonts w:hint="eastAsia" w:ascii="仿宋" w:hAnsi="仿宋" w:eastAsia="仿宋" w:cs="宋体"/>
          <w:b/>
          <w:bCs/>
          <w:color w:val="auto"/>
          <w:sz w:val="28"/>
          <w:szCs w:val="28"/>
          <w:lang w:eastAsia="zh-CN"/>
        </w:rPr>
      </w:pPr>
    </w:p>
    <w:p>
      <w:pPr>
        <w:autoSpaceDE w:val="0"/>
        <w:autoSpaceDN w:val="0"/>
        <w:adjustRightInd w:val="0"/>
        <w:snapToGrid w:val="0"/>
        <w:spacing w:line="360" w:lineRule="auto"/>
        <w:jc w:val="center"/>
        <w:outlineLvl w:val="0"/>
        <w:rPr>
          <w:rFonts w:hint="eastAsia" w:ascii="仿宋" w:hAnsi="仿宋" w:eastAsia="仿宋" w:cs="宋体"/>
          <w:b/>
          <w:bCs/>
          <w:color w:val="auto"/>
          <w:sz w:val="28"/>
          <w:szCs w:val="28"/>
          <w:lang w:val="en-US" w:eastAsia="zh-CN"/>
        </w:rPr>
      </w:pPr>
      <w:r>
        <w:rPr>
          <w:rFonts w:hint="eastAsia" w:ascii="仿宋" w:hAnsi="仿宋" w:eastAsia="仿宋" w:cs="宋体"/>
          <w:b/>
          <w:bCs/>
          <w:color w:val="auto"/>
          <w:sz w:val="28"/>
          <w:szCs w:val="28"/>
          <w:lang w:eastAsia="zh-CN"/>
        </w:rPr>
        <w:t>第二章</w:t>
      </w:r>
      <w:r>
        <w:rPr>
          <w:rFonts w:hint="eastAsia" w:ascii="仿宋" w:hAnsi="仿宋" w:eastAsia="仿宋" w:cs="宋体"/>
          <w:b/>
          <w:bCs/>
          <w:color w:val="auto"/>
          <w:sz w:val="28"/>
          <w:szCs w:val="28"/>
          <w:lang w:val="en-US" w:eastAsia="zh-CN"/>
        </w:rPr>
        <w:t xml:space="preserve"> 检测单位与检测人员管理</w:t>
      </w:r>
    </w:p>
    <w:p>
      <w:pPr>
        <w:autoSpaceDE w:val="0"/>
        <w:autoSpaceDN w:val="0"/>
        <w:adjustRightInd w:val="0"/>
        <w:snapToGrid w:val="0"/>
        <w:spacing w:line="360" w:lineRule="auto"/>
        <w:rPr>
          <w:rFonts w:hint="eastAsia" w:ascii="仿宋" w:hAnsi="仿宋" w:eastAsia="仿宋" w:cs="宋体"/>
          <w:b/>
          <w:bCs/>
          <w:color w:val="auto"/>
          <w:sz w:val="28"/>
          <w:szCs w:val="28"/>
          <w:lang w:val="en-US" w:eastAsia="zh-CN"/>
        </w:rPr>
      </w:pPr>
    </w:p>
    <w:p>
      <w:pPr>
        <w:autoSpaceDE w:val="0"/>
        <w:autoSpaceDN w:val="0"/>
        <w:adjustRightInd w:val="0"/>
        <w:snapToGrid w:val="0"/>
        <w:spacing w:line="360" w:lineRule="auto"/>
        <w:rPr>
          <w:rFonts w:hint="eastAsia" w:ascii="仿宋" w:hAnsi="仿宋" w:eastAsia="仿宋" w:cs="宋体"/>
          <w:color w:val="auto"/>
          <w:sz w:val="28"/>
          <w:szCs w:val="28"/>
          <w:lang w:val="en-US" w:eastAsia="zh-CN"/>
        </w:rPr>
      </w:pPr>
      <w:r>
        <w:rPr>
          <w:rFonts w:hint="eastAsia" w:ascii="仿宋" w:hAnsi="仿宋" w:eastAsia="仿宋" w:cs="宋体"/>
          <w:b/>
          <w:bCs/>
          <w:color w:val="auto"/>
          <w:sz w:val="28"/>
          <w:szCs w:val="28"/>
          <w:lang w:val="en-US" w:eastAsia="zh-CN"/>
        </w:rPr>
        <w:t xml:space="preserve">第六条  </w:t>
      </w:r>
      <w:r>
        <w:rPr>
          <w:rFonts w:hint="eastAsia" w:ascii="仿宋" w:hAnsi="仿宋" w:eastAsia="仿宋" w:cs="宋体"/>
          <w:color w:val="auto"/>
          <w:sz w:val="28"/>
          <w:szCs w:val="28"/>
          <w:lang w:val="en-US" w:eastAsia="zh-CN"/>
        </w:rPr>
        <w:t>检测单位开展水利项目检测业务应当按照《检验检测机构资质认定管理办法》及</w:t>
      </w:r>
      <w:r>
        <w:rPr>
          <w:rFonts w:hint="eastAsia" w:ascii="仿宋" w:hAnsi="仿宋" w:eastAsia="仿宋" w:cs="宋体"/>
          <w:color w:val="auto"/>
          <w:sz w:val="28"/>
          <w:szCs w:val="28"/>
          <w:lang w:val="en-US" w:eastAsia="zh-CN"/>
        </w:rPr>
        <w:t>《水利工程质量检测管理规定》（水利部令第36号）的规定，取得资质认定证书和</w:t>
      </w:r>
      <w:r>
        <w:rPr>
          <w:rFonts w:hint="eastAsia" w:ascii="仿宋" w:hAnsi="仿宋" w:eastAsia="仿宋" w:cs="宋体"/>
          <w:color w:val="auto"/>
          <w:sz w:val="28"/>
          <w:szCs w:val="28"/>
          <w:lang w:val="en-US" w:eastAsia="zh-CN"/>
        </w:rPr>
        <w:t>水行政主管部门颁发的水利工程质量检测单位资质证书，开展供排水项目检测业务应当按照《海南省建设工程质量检测管理办法》的规定，另需</w:t>
      </w:r>
      <w:r>
        <w:rPr>
          <w:rFonts w:hint="eastAsia" w:ascii="仿宋" w:hAnsi="仿宋" w:eastAsia="仿宋" w:cs="宋体"/>
          <w:color w:val="auto"/>
          <w:sz w:val="28"/>
          <w:szCs w:val="28"/>
          <w:lang w:val="en-US" w:eastAsia="zh-CN"/>
        </w:rPr>
        <w:t>取得由省建设行政主管部门颁发的建设工程质量检测机构资质证书，并在相应的资质等级及类别许可的范围内承接质量检测业务。</w:t>
      </w:r>
    </w:p>
    <w:p>
      <w:pPr>
        <w:autoSpaceDE w:val="0"/>
        <w:autoSpaceDN w:val="0"/>
        <w:adjustRightInd w:val="0"/>
        <w:snapToGrid w:val="0"/>
        <w:spacing w:line="360" w:lineRule="auto"/>
        <w:rPr>
          <w:rFonts w:hint="default" w:ascii="仿宋" w:hAnsi="仿宋" w:eastAsia="仿宋" w:cs="宋体"/>
          <w:color w:val="auto"/>
          <w:sz w:val="28"/>
          <w:szCs w:val="28"/>
          <w:lang w:val="en-US" w:eastAsia="zh-CN"/>
        </w:rPr>
      </w:pPr>
      <w:r>
        <w:rPr>
          <w:rFonts w:hint="eastAsia" w:ascii="仿宋" w:hAnsi="仿宋" w:eastAsia="仿宋" w:cs="宋体"/>
          <w:b/>
          <w:bCs/>
          <w:color w:val="auto"/>
          <w:sz w:val="28"/>
          <w:szCs w:val="28"/>
          <w:lang w:val="en-US" w:eastAsia="zh-CN"/>
        </w:rPr>
        <w:t xml:space="preserve">第七条  </w:t>
      </w:r>
      <w:r>
        <w:rPr>
          <w:rFonts w:hint="default" w:ascii="仿宋" w:hAnsi="仿宋" w:eastAsia="仿宋" w:cs="宋体"/>
          <w:color w:val="auto"/>
          <w:sz w:val="28"/>
          <w:szCs w:val="28"/>
          <w:lang w:val="en-US" w:eastAsia="zh-CN"/>
        </w:rPr>
        <w:t>检测单位应当委派具有相应从业资格的水</w:t>
      </w:r>
      <w:r>
        <w:rPr>
          <w:rFonts w:hint="eastAsia" w:ascii="仿宋" w:hAnsi="仿宋" w:eastAsia="仿宋" w:cs="宋体"/>
          <w:color w:val="auto"/>
          <w:sz w:val="28"/>
          <w:szCs w:val="28"/>
          <w:lang w:val="en-US" w:eastAsia="zh-CN"/>
        </w:rPr>
        <w:t>务</w:t>
      </w:r>
      <w:r>
        <w:rPr>
          <w:rFonts w:hint="default" w:ascii="仿宋" w:hAnsi="仿宋" w:eastAsia="仿宋" w:cs="宋体"/>
          <w:color w:val="auto"/>
          <w:sz w:val="28"/>
          <w:szCs w:val="28"/>
          <w:lang w:val="en-US" w:eastAsia="zh-CN"/>
        </w:rPr>
        <w:t>工程质量检测人员（以下简称检测人员）实施检测。检测</w:t>
      </w:r>
      <w:r>
        <w:rPr>
          <w:rFonts w:hint="eastAsia" w:ascii="仿宋" w:hAnsi="仿宋" w:eastAsia="仿宋" w:cs="宋体"/>
          <w:color w:val="auto"/>
          <w:sz w:val="28"/>
          <w:szCs w:val="28"/>
          <w:lang w:val="en-US" w:eastAsia="zh-CN"/>
        </w:rPr>
        <w:t>人</w:t>
      </w:r>
      <w:r>
        <w:rPr>
          <w:rFonts w:hint="default" w:ascii="仿宋" w:hAnsi="仿宋" w:eastAsia="仿宋" w:cs="宋体"/>
          <w:color w:val="auto"/>
          <w:sz w:val="28"/>
          <w:szCs w:val="28"/>
          <w:lang w:val="en-US" w:eastAsia="zh-CN"/>
        </w:rPr>
        <w:t>员应当具备相应的质量检测知识和能力，并按照水利</w:t>
      </w:r>
      <w:r>
        <w:rPr>
          <w:rFonts w:hint="eastAsia" w:ascii="仿宋" w:hAnsi="仿宋" w:eastAsia="仿宋" w:cs="宋体"/>
          <w:color w:val="auto"/>
          <w:sz w:val="28"/>
          <w:szCs w:val="28"/>
          <w:lang w:val="en-US" w:eastAsia="zh-CN"/>
        </w:rPr>
        <w:t>部、住建部</w:t>
      </w:r>
      <w:r>
        <w:rPr>
          <w:rFonts w:hint="default" w:ascii="仿宋" w:hAnsi="仿宋" w:eastAsia="仿宋" w:cs="宋体"/>
          <w:color w:val="auto"/>
          <w:sz w:val="28"/>
          <w:szCs w:val="28"/>
          <w:lang w:val="en-US" w:eastAsia="zh-CN"/>
        </w:rPr>
        <w:t>相关规定取得从业资格。</w:t>
      </w:r>
    </w:p>
    <w:p>
      <w:pPr>
        <w:autoSpaceDE w:val="0"/>
        <w:autoSpaceDN w:val="0"/>
        <w:adjustRightInd w:val="0"/>
        <w:snapToGrid w:val="0"/>
        <w:spacing w:line="360" w:lineRule="auto"/>
        <w:rPr>
          <w:rFonts w:hint="default" w:ascii="仿宋" w:hAnsi="仿宋" w:eastAsia="仿宋" w:cs="宋体"/>
          <w:color w:val="auto"/>
          <w:sz w:val="28"/>
          <w:szCs w:val="28"/>
          <w:lang w:val="en-US" w:eastAsia="zh-CN"/>
        </w:rPr>
      </w:pPr>
      <w:r>
        <w:rPr>
          <w:rFonts w:hint="eastAsia" w:ascii="仿宋" w:hAnsi="仿宋" w:eastAsia="仿宋" w:cs="宋体"/>
          <w:b/>
          <w:bCs/>
          <w:color w:val="auto"/>
          <w:sz w:val="28"/>
          <w:szCs w:val="28"/>
          <w:lang w:val="en-US" w:eastAsia="zh-CN"/>
        </w:rPr>
        <w:t>第八条</w:t>
      </w:r>
      <w:r>
        <w:rPr>
          <w:rFonts w:hint="eastAsia" w:ascii="仿宋" w:hAnsi="仿宋" w:eastAsia="仿宋" w:cs="宋体"/>
          <w:color w:val="auto"/>
          <w:sz w:val="28"/>
          <w:szCs w:val="28"/>
          <w:lang w:val="en-US" w:eastAsia="zh-CN"/>
        </w:rPr>
        <w:t xml:space="preserve">  海南省水利工程质量检测单位乙级资质的申报，实行市场准入承诺即入制。相关申报审批流程可根据《海南省水利工程质量检测单位乙级资质承诺即入管理办法》执行。</w:t>
      </w:r>
    </w:p>
    <w:p>
      <w:pPr>
        <w:keepNext w:val="0"/>
        <w:keepLines w:val="0"/>
        <w:pageBreakBefore w:val="0"/>
        <w:widowControl/>
        <w:kinsoku/>
        <w:wordWrap/>
        <w:overflowPunct/>
        <w:topLinePunct w:val="0"/>
        <w:autoSpaceDE w:val="0"/>
        <w:autoSpaceDN w:val="0"/>
        <w:bidi w:val="0"/>
        <w:adjustRightInd w:val="0"/>
        <w:snapToGrid w:val="0"/>
        <w:spacing w:line="360" w:lineRule="auto"/>
        <w:textAlignment w:val="auto"/>
        <w:rPr>
          <w:rFonts w:hint="default" w:ascii="仿宋" w:hAnsi="仿宋" w:eastAsia="仿宋" w:cs="宋体"/>
          <w:color w:val="auto"/>
          <w:sz w:val="28"/>
          <w:szCs w:val="28"/>
          <w:lang w:val="en-US" w:eastAsia="zh-CN"/>
        </w:rPr>
      </w:pPr>
    </w:p>
    <w:p>
      <w:pPr>
        <w:autoSpaceDE w:val="0"/>
        <w:autoSpaceDN w:val="0"/>
        <w:adjustRightInd w:val="0"/>
        <w:snapToGrid w:val="0"/>
        <w:spacing w:line="360" w:lineRule="auto"/>
        <w:jc w:val="center"/>
        <w:outlineLvl w:val="0"/>
        <w:rPr>
          <w:rFonts w:hint="eastAsia" w:ascii="仿宋" w:hAnsi="仿宋" w:eastAsia="仿宋" w:cs="宋体"/>
          <w:b/>
          <w:bCs/>
          <w:color w:val="auto"/>
          <w:sz w:val="28"/>
          <w:szCs w:val="28"/>
          <w:lang w:eastAsia="zh-CN"/>
        </w:rPr>
      </w:pPr>
    </w:p>
    <w:p>
      <w:pPr>
        <w:autoSpaceDE w:val="0"/>
        <w:autoSpaceDN w:val="0"/>
        <w:adjustRightInd w:val="0"/>
        <w:snapToGrid w:val="0"/>
        <w:spacing w:line="360" w:lineRule="auto"/>
        <w:jc w:val="center"/>
        <w:outlineLvl w:val="0"/>
        <w:rPr>
          <w:rFonts w:hint="eastAsia" w:ascii="仿宋" w:hAnsi="仿宋" w:eastAsia="仿宋" w:cs="宋体"/>
          <w:b/>
          <w:bCs/>
          <w:color w:val="auto"/>
          <w:sz w:val="28"/>
          <w:szCs w:val="28"/>
          <w:lang w:val="en-US" w:eastAsia="zh-CN"/>
        </w:rPr>
      </w:pPr>
      <w:r>
        <w:rPr>
          <w:rFonts w:hint="eastAsia" w:ascii="仿宋" w:hAnsi="仿宋" w:eastAsia="仿宋" w:cs="宋体"/>
          <w:b/>
          <w:bCs/>
          <w:color w:val="auto"/>
          <w:sz w:val="28"/>
          <w:szCs w:val="28"/>
          <w:lang w:eastAsia="zh-CN"/>
        </w:rPr>
        <w:t>第三章</w:t>
      </w:r>
      <w:r>
        <w:rPr>
          <w:rFonts w:hint="eastAsia" w:ascii="仿宋" w:hAnsi="仿宋" w:eastAsia="仿宋" w:cs="宋体"/>
          <w:b/>
          <w:bCs/>
          <w:color w:val="auto"/>
          <w:sz w:val="28"/>
          <w:szCs w:val="28"/>
          <w:lang w:val="en-US" w:eastAsia="zh-CN"/>
        </w:rPr>
        <w:t xml:space="preserve"> 分支机构和工地试验室管理</w:t>
      </w:r>
    </w:p>
    <w:p>
      <w:pPr>
        <w:keepNext w:val="0"/>
        <w:keepLines w:val="0"/>
        <w:pageBreakBefore w:val="0"/>
        <w:widowControl/>
        <w:kinsoku/>
        <w:wordWrap/>
        <w:overflowPunct/>
        <w:topLinePunct w:val="0"/>
        <w:autoSpaceDE w:val="0"/>
        <w:autoSpaceDN w:val="0"/>
        <w:bidi w:val="0"/>
        <w:adjustRightInd w:val="0"/>
        <w:snapToGrid w:val="0"/>
        <w:spacing w:line="360" w:lineRule="auto"/>
        <w:textAlignment w:val="auto"/>
        <w:rPr>
          <w:rFonts w:hint="eastAsia" w:ascii="仿宋" w:hAnsi="仿宋" w:eastAsia="仿宋" w:cs="宋体"/>
          <w:color w:val="auto"/>
          <w:sz w:val="28"/>
          <w:szCs w:val="28"/>
          <w:lang w:val="en-US" w:eastAsia="zh-CN"/>
        </w:rPr>
      </w:pPr>
      <w:r>
        <w:rPr>
          <w:rFonts w:hint="eastAsia" w:ascii="仿宋" w:hAnsi="仿宋" w:eastAsia="仿宋" w:cs="宋体"/>
          <w:b/>
          <w:bCs/>
          <w:color w:val="auto"/>
          <w:sz w:val="28"/>
          <w:szCs w:val="28"/>
          <w:lang w:val="en-US" w:eastAsia="zh-CN"/>
        </w:rPr>
        <w:t xml:space="preserve">第九条  </w:t>
      </w:r>
      <w:r>
        <w:rPr>
          <w:rFonts w:hint="eastAsia" w:ascii="仿宋" w:hAnsi="仿宋" w:eastAsia="仿宋" w:cs="宋体"/>
          <w:color w:val="auto"/>
          <w:sz w:val="28"/>
          <w:szCs w:val="28"/>
          <w:lang w:val="en-US" w:eastAsia="zh-CN"/>
        </w:rPr>
        <w:t>省外检测机构需要在我省设立检测场所的，应依法设立分支机构(含分公司、子公司等 )，并由我省省级资质认定部门负责检测机构资质认定及证后监管。开展经营活动的，应向省水务质监局进行备案。</w:t>
      </w:r>
    </w:p>
    <w:p>
      <w:pPr>
        <w:keepNext w:val="0"/>
        <w:keepLines w:val="0"/>
        <w:pageBreakBefore w:val="0"/>
        <w:widowControl/>
        <w:kinsoku/>
        <w:wordWrap/>
        <w:overflowPunct/>
        <w:topLinePunct w:val="0"/>
        <w:autoSpaceDE w:val="0"/>
        <w:autoSpaceDN w:val="0"/>
        <w:bidi w:val="0"/>
        <w:adjustRightInd w:val="0"/>
        <w:snapToGrid w:val="0"/>
        <w:spacing w:line="360" w:lineRule="auto"/>
        <w:textAlignment w:val="auto"/>
        <w:rPr>
          <w:rFonts w:hint="eastAsia" w:ascii="仿宋" w:hAnsi="仿宋" w:eastAsia="仿宋" w:cs="宋体"/>
          <w:color w:val="auto"/>
          <w:sz w:val="28"/>
          <w:szCs w:val="28"/>
          <w:lang w:val="en-US" w:eastAsia="zh-CN"/>
        </w:rPr>
      </w:pPr>
      <w:r>
        <w:rPr>
          <w:rFonts w:hint="eastAsia" w:ascii="仿宋" w:hAnsi="仿宋" w:eastAsia="仿宋" w:cs="宋体"/>
          <w:b/>
          <w:bCs/>
          <w:color w:val="auto"/>
          <w:sz w:val="28"/>
          <w:szCs w:val="28"/>
          <w:lang w:val="en-US" w:eastAsia="zh-CN"/>
        </w:rPr>
        <w:t xml:space="preserve">第十条  </w:t>
      </w:r>
      <w:r>
        <w:rPr>
          <w:rFonts w:hint="eastAsia" w:ascii="仿宋" w:hAnsi="仿宋" w:eastAsia="仿宋" w:cs="宋体"/>
          <w:color w:val="auto"/>
          <w:sz w:val="28"/>
          <w:szCs w:val="28"/>
          <w:lang w:val="en-US" w:eastAsia="zh-CN"/>
        </w:rPr>
        <w:t>检测单位设立分支机构，应在其资质等级许可范围内进行授权。授权内容包括分支机构的负责人、技术负责人、公章、检测项目、期限等。</w:t>
      </w:r>
    </w:p>
    <w:p>
      <w:pPr>
        <w:keepNext w:val="0"/>
        <w:keepLines w:val="0"/>
        <w:pageBreakBefore w:val="0"/>
        <w:widowControl/>
        <w:kinsoku/>
        <w:wordWrap/>
        <w:overflowPunct/>
        <w:topLinePunct w:val="0"/>
        <w:autoSpaceDE w:val="0"/>
        <w:autoSpaceDN w:val="0"/>
        <w:bidi w:val="0"/>
        <w:adjustRightInd w:val="0"/>
        <w:snapToGrid w:val="0"/>
        <w:spacing w:line="360" w:lineRule="auto"/>
        <w:ind w:firstLine="560" w:firstLineChars="200"/>
        <w:textAlignment w:val="auto"/>
        <w:rPr>
          <w:rFonts w:hint="eastAsia" w:ascii="仿宋" w:hAnsi="仿宋" w:eastAsia="仿宋" w:cs="宋体"/>
          <w:color w:val="auto"/>
          <w:sz w:val="28"/>
          <w:szCs w:val="28"/>
          <w:lang w:val="en-US" w:eastAsia="zh-CN"/>
        </w:rPr>
      </w:pPr>
      <w:r>
        <w:rPr>
          <w:rFonts w:hint="eastAsia" w:ascii="仿宋" w:hAnsi="仿宋" w:eastAsia="仿宋" w:cs="宋体"/>
          <w:color w:val="auto"/>
          <w:sz w:val="28"/>
          <w:szCs w:val="28"/>
          <w:lang w:val="en-US" w:eastAsia="zh-CN"/>
        </w:rPr>
        <w:t>分支机构应在设立地进行资质认定，并在检测单位资质等级许可的范围内与设立地资质认定项目参数范围内开展质量检测活动。</w:t>
      </w:r>
    </w:p>
    <w:p>
      <w:pPr>
        <w:keepNext w:val="0"/>
        <w:keepLines w:val="0"/>
        <w:pageBreakBefore w:val="0"/>
        <w:widowControl/>
        <w:kinsoku/>
        <w:wordWrap/>
        <w:overflowPunct/>
        <w:topLinePunct w:val="0"/>
        <w:autoSpaceDE w:val="0"/>
        <w:autoSpaceDN w:val="0"/>
        <w:bidi w:val="0"/>
        <w:adjustRightInd w:val="0"/>
        <w:snapToGrid w:val="0"/>
        <w:spacing w:line="360" w:lineRule="auto"/>
        <w:ind w:firstLine="560" w:firstLineChars="200"/>
        <w:textAlignment w:val="auto"/>
        <w:rPr>
          <w:rFonts w:hint="eastAsia" w:ascii="仿宋" w:hAnsi="仿宋" w:eastAsia="仿宋" w:cs="宋体"/>
          <w:color w:val="auto"/>
          <w:sz w:val="28"/>
          <w:szCs w:val="28"/>
          <w:lang w:val="en-US" w:eastAsia="zh-CN"/>
        </w:rPr>
      </w:pPr>
      <w:r>
        <w:rPr>
          <w:rFonts w:hint="eastAsia" w:ascii="仿宋" w:hAnsi="仿宋" w:eastAsia="仿宋" w:cs="宋体"/>
          <w:color w:val="auto"/>
          <w:sz w:val="28"/>
          <w:szCs w:val="28"/>
          <w:lang w:val="en-US" w:eastAsia="zh-CN"/>
        </w:rPr>
        <w:t>分支机构的检测场所、</w:t>
      </w:r>
      <w:r>
        <w:rPr>
          <w:rFonts w:hint="eastAsia" w:ascii="仿宋" w:hAnsi="仿宋" w:eastAsia="仿宋" w:cs="宋体"/>
          <w:color w:val="auto"/>
          <w:sz w:val="28"/>
          <w:szCs w:val="28"/>
          <w:lang w:val="en-US" w:eastAsia="zh-CN"/>
        </w:rPr>
        <w:t>检测人员应固定，人员专业与数量应满足《水利工程质量检测单位资质等级标准》所规定的要求。</w:t>
      </w:r>
    </w:p>
    <w:p>
      <w:pPr>
        <w:keepNext w:val="0"/>
        <w:keepLines w:val="0"/>
        <w:pageBreakBefore w:val="0"/>
        <w:widowControl/>
        <w:kinsoku/>
        <w:wordWrap/>
        <w:overflowPunct/>
        <w:topLinePunct w:val="0"/>
        <w:autoSpaceDE w:val="0"/>
        <w:autoSpaceDN w:val="0"/>
        <w:bidi w:val="0"/>
        <w:adjustRightInd w:val="0"/>
        <w:snapToGrid w:val="0"/>
        <w:spacing w:line="360" w:lineRule="auto"/>
        <w:ind w:firstLine="562" w:firstLineChars="200"/>
        <w:textAlignment w:val="auto"/>
        <w:rPr>
          <w:rFonts w:hint="eastAsia" w:ascii="仿宋" w:hAnsi="仿宋" w:eastAsia="仿宋" w:cs="宋体"/>
          <w:color w:val="auto"/>
          <w:sz w:val="28"/>
          <w:szCs w:val="28"/>
          <w:lang w:val="en-US" w:eastAsia="zh-CN"/>
        </w:rPr>
      </w:pPr>
      <w:r>
        <w:rPr>
          <w:rFonts w:hint="eastAsia" w:ascii="仿宋" w:hAnsi="仿宋" w:eastAsia="仿宋" w:cs="宋体"/>
          <w:b/>
          <w:bCs/>
          <w:color w:val="auto"/>
          <w:sz w:val="28"/>
          <w:szCs w:val="28"/>
          <w:lang w:val="en-US" w:eastAsia="zh-CN"/>
        </w:rPr>
        <w:t xml:space="preserve">第十一条  </w:t>
      </w:r>
      <w:r>
        <w:rPr>
          <w:rFonts w:hint="eastAsia" w:ascii="仿宋" w:hAnsi="仿宋" w:eastAsia="仿宋" w:cs="宋体"/>
          <w:color w:val="auto"/>
          <w:sz w:val="28"/>
          <w:szCs w:val="28"/>
          <w:lang w:val="en-US" w:eastAsia="zh-CN"/>
        </w:rPr>
        <w:t>工地现场试验室是参建各方委托具有相应资质要求的检测机构工地现场设立的临时性试验检测场所。项目法人应组织对参建各方设置的工地试验室在投入使用前进行验收，通过验收并将验收结论报质量监督单位备案后方可投入使用。</w:t>
      </w:r>
    </w:p>
    <w:p>
      <w:pPr>
        <w:keepNext w:val="0"/>
        <w:keepLines w:val="0"/>
        <w:pageBreakBefore w:val="0"/>
        <w:widowControl/>
        <w:kinsoku/>
        <w:wordWrap/>
        <w:overflowPunct/>
        <w:topLinePunct w:val="0"/>
        <w:autoSpaceDE w:val="0"/>
        <w:autoSpaceDN w:val="0"/>
        <w:bidi w:val="0"/>
        <w:adjustRightInd w:val="0"/>
        <w:snapToGrid w:val="0"/>
        <w:spacing w:line="360" w:lineRule="auto"/>
        <w:ind w:firstLine="560" w:firstLineChars="200"/>
        <w:textAlignment w:val="auto"/>
        <w:rPr>
          <w:rFonts w:hint="default" w:ascii="仿宋" w:hAnsi="仿宋" w:eastAsia="仿宋" w:cs="宋体"/>
          <w:color w:val="auto"/>
          <w:sz w:val="28"/>
          <w:szCs w:val="28"/>
          <w:lang w:val="en-US" w:eastAsia="zh-CN"/>
        </w:rPr>
      </w:pPr>
      <w:r>
        <w:rPr>
          <w:rFonts w:hint="eastAsia" w:ascii="仿宋" w:hAnsi="仿宋" w:eastAsia="仿宋" w:cs="宋体"/>
          <w:color w:val="auto"/>
          <w:sz w:val="28"/>
          <w:szCs w:val="28"/>
          <w:lang w:val="en-US" w:eastAsia="zh-CN"/>
        </w:rPr>
        <w:t>设立工地试验室的检测单位或分支机构应经我省市场管理部门进行资质认定，并在检测单位资质等级证书许可的范围内，对工地试验室进行授权。授权内容包括工地试验室授权负责人、技术负责人、工地试验室可开展的检测项目、期限等。</w:t>
      </w:r>
    </w:p>
    <w:p>
      <w:pPr>
        <w:keepNext w:val="0"/>
        <w:keepLines w:val="0"/>
        <w:pageBreakBefore w:val="0"/>
        <w:widowControl/>
        <w:kinsoku/>
        <w:wordWrap/>
        <w:overflowPunct/>
        <w:topLinePunct w:val="0"/>
        <w:autoSpaceDE w:val="0"/>
        <w:autoSpaceDN w:val="0"/>
        <w:bidi w:val="0"/>
        <w:adjustRightInd w:val="0"/>
        <w:snapToGrid w:val="0"/>
        <w:spacing w:line="360" w:lineRule="auto"/>
        <w:ind w:firstLine="560" w:firstLineChars="200"/>
        <w:textAlignment w:val="auto"/>
        <w:rPr>
          <w:rFonts w:hint="eastAsia" w:ascii="仿宋" w:hAnsi="仿宋" w:eastAsia="仿宋" w:cs="宋体"/>
          <w:color w:val="auto"/>
          <w:sz w:val="28"/>
          <w:szCs w:val="28"/>
          <w:lang w:val="en-US" w:eastAsia="zh-CN"/>
        </w:rPr>
      </w:pPr>
      <w:r>
        <w:rPr>
          <w:rFonts w:hint="eastAsia" w:ascii="仿宋" w:hAnsi="仿宋" w:eastAsia="仿宋" w:cs="宋体"/>
          <w:color w:val="auto"/>
          <w:sz w:val="28"/>
          <w:szCs w:val="28"/>
          <w:lang w:val="en-US" w:eastAsia="zh-CN"/>
        </w:rPr>
        <w:t>工程现场</w:t>
      </w:r>
      <w:r>
        <w:rPr>
          <w:rFonts w:hint="eastAsia" w:ascii="仿宋" w:hAnsi="仿宋" w:eastAsia="仿宋" w:cs="宋体"/>
          <w:color w:val="auto"/>
          <w:sz w:val="28"/>
          <w:szCs w:val="28"/>
          <w:lang w:val="en-US" w:eastAsia="zh-CN"/>
        </w:rPr>
        <w:t>设立的工地试验室应满足对应工程项目的现场检测需求，工地试验室的人员、设备、场所及管理要求应参考《水利水电工程工地试验室建设导则》执行。</w:t>
      </w:r>
      <w:r>
        <w:rPr>
          <w:rFonts w:hint="eastAsia" w:ascii="仿宋" w:hAnsi="仿宋" w:eastAsia="仿宋" w:cs="宋体"/>
          <w:color w:val="auto"/>
          <w:sz w:val="28"/>
          <w:szCs w:val="28"/>
          <w:lang w:val="en-US" w:eastAsia="zh-CN"/>
        </w:rPr>
        <w:t>工地试验室不得承接本工程项目以外的检测业务，工地试验室未取得授权的检测参数，由母体机构负责完成；母体机构不具备检测能力的检测参数，应委托具备相应资质的检测单位完成。</w:t>
      </w:r>
      <w:r>
        <w:rPr>
          <w:rFonts w:hint="eastAsia" w:ascii="仿宋" w:hAnsi="仿宋" w:eastAsia="仿宋" w:cs="宋体"/>
          <w:color w:val="auto"/>
          <w:sz w:val="28"/>
          <w:szCs w:val="28"/>
          <w:lang w:val="en-US" w:eastAsia="zh-CN"/>
        </w:rPr>
        <w:t>检测合同必须由其母体检测单位或具备独立法人资格的分支机构签订。</w:t>
      </w:r>
    </w:p>
    <w:p>
      <w:pPr>
        <w:keepNext w:val="0"/>
        <w:keepLines w:val="0"/>
        <w:pageBreakBefore w:val="0"/>
        <w:widowControl/>
        <w:kinsoku/>
        <w:wordWrap/>
        <w:overflowPunct/>
        <w:topLinePunct w:val="0"/>
        <w:autoSpaceDE w:val="0"/>
        <w:autoSpaceDN w:val="0"/>
        <w:bidi w:val="0"/>
        <w:adjustRightInd w:val="0"/>
        <w:snapToGrid w:val="0"/>
        <w:spacing w:line="360" w:lineRule="auto"/>
        <w:ind w:firstLine="560" w:firstLineChars="200"/>
        <w:textAlignment w:val="auto"/>
        <w:rPr>
          <w:rFonts w:hint="eastAsia" w:ascii="仿宋" w:hAnsi="仿宋" w:eastAsia="仿宋" w:cs="宋体"/>
          <w:color w:val="auto"/>
          <w:sz w:val="28"/>
          <w:szCs w:val="28"/>
          <w:lang w:val="en-US" w:eastAsia="zh-CN"/>
        </w:rPr>
      </w:pPr>
    </w:p>
    <w:p>
      <w:pPr>
        <w:autoSpaceDE w:val="0"/>
        <w:autoSpaceDN w:val="0"/>
        <w:adjustRightInd w:val="0"/>
        <w:snapToGrid w:val="0"/>
        <w:spacing w:line="360" w:lineRule="auto"/>
        <w:rPr>
          <w:rFonts w:hint="eastAsia" w:ascii="仿宋" w:hAnsi="仿宋" w:eastAsia="仿宋" w:cs="宋体"/>
          <w:b/>
          <w:bCs/>
          <w:color w:val="auto"/>
          <w:sz w:val="28"/>
          <w:szCs w:val="28"/>
          <w:lang w:val="en-US" w:eastAsia="zh-CN"/>
        </w:rPr>
      </w:pPr>
      <w:r>
        <w:rPr>
          <w:rFonts w:hint="eastAsia" w:ascii="仿宋" w:hAnsi="仿宋" w:eastAsia="仿宋" w:cs="宋体"/>
          <w:b/>
          <w:bCs/>
          <w:color w:val="auto"/>
          <w:sz w:val="28"/>
          <w:szCs w:val="28"/>
          <w:lang w:val="en-US" w:eastAsia="zh-CN"/>
        </w:rPr>
        <w:t xml:space="preserve">第十二条  </w:t>
      </w:r>
      <w:r>
        <w:rPr>
          <w:rFonts w:hint="eastAsia" w:ascii="仿宋" w:hAnsi="仿宋" w:eastAsia="仿宋" w:cs="宋体"/>
          <w:color w:val="auto"/>
          <w:sz w:val="28"/>
          <w:szCs w:val="28"/>
          <w:lang w:val="en-US" w:eastAsia="zh-CN"/>
        </w:rPr>
        <w:t>检测单位对工地试验室的日常管理、检测行为及检测结果负全部责任。</w:t>
      </w:r>
    </w:p>
    <w:p>
      <w:pPr>
        <w:keepNext w:val="0"/>
        <w:keepLines w:val="0"/>
        <w:pageBreakBefore w:val="0"/>
        <w:widowControl/>
        <w:kinsoku/>
        <w:wordWrap/>
        <w:overflowPunct/>
        <w:topLinePunct w:val="0"/>
        <w:autoSpaceDE w:val="0"/>
        <w:autoSpaceDN w:val="0"/>
        <w:bidi w:val="0"/>
        <w:adjustRightInd w:val="0"/>
        <w:snapToGrid w:val="0"/>
        <w:spacing w:line="360" w:lineRule="auto"/>
        <w:ind w:firstLine="560" w:firstLineChars="200"/>
        <w:textAlignment w:val="auto"/>
        <w:rPr>
          <w:rFonts w:hint="eastAsia" w:ascii="仿宋" w:hAnsi="仿宋" w:eastAsia="仿宋" w:cs="宋体"/>
          <w:color w:val="auto"/>
          <w:sz w:val="28"/>
          <w:szCs w:val="28"/>
          <w:lang w:val="en-US" w:eastAsia="zh-CN"/>
        </w:rPr>
      </w:pPr>
      <w:r>
        <w:rPr>
          <w:rFonts w:hint="eastAsia" w:ascii="仿宋" w:hAnsi="仿宋" w:eastAsia="仿宋" w:cs="宋体"/>
          <w:color w:val="auto"/>
          <w:sz w:val="28"/>
          <w:szCs w:val="28"/>
          <w:lang w:val="en-US" w:eastAsia="zh-CN"/>
        </w:rPr>
        <w:t>非独立法人分支机构、工地试验室的检测活动涉及的法律责任由其母体检测单位承担。</w:t>
      </w:r>
    </w:p>
    <w:p>
      <w:pPr>
        <w:autoSpaceDE w:val="0"/>
        <w:autoSpaceDN w:val="0"/>
        <w:adjustRightInd w:val="0"/>
        <w:snapToGrid w:val="0"/>
        <w:spacing w:line="360" w:lineRule="auto"/>
        <w:rPr>
          <w:rFonts w:hint="eastAsia" w:ascii="仿宋" w:hAnsi="仿宋" w:eastAsia="仿宋" w:cs="宋体"/>
          <w:color w:val="auto"/>
          <w:sz w:val="28"/>
          <w:szCs w:val="28"/>
          <w:lang w:val="en-US" w:eastAsia="zh-CN"/>
        </w:rPr>
      </w:pPr>
      <w:r>
        <w:rPr>
          <w:rFonts w:hint="eastAsia" w:ascii="仿宋" w:hAnsi="仿宋" w:eastAsia="仿宋" w:cs="宋体"/>
          <w:b/>
          <w:bCs/>
          <w:color w:val="auto"/>
          <w:sz w:val="28"/>
          <w:szCs w:val="28"/>
          <w:highlight w:val="none"/>
          <w:lang w:val="en-US" w:eastAsia="zh-CN"/>
        </w:rPr>
        <w:t>第十三条</w:t>
      </w:r>
      <w:r>
        <w:rPr>
          <w:rFonts w:hint="eastAsia" w:ascii="仿宋" w:hAnsi="仿宋" w:eastAsia="仿宋" w:cs="宋体"/>
          <w:b/>
          <w:bCs/>
          <w:color w:val="auto"/>
          <w:sz w:val="28"/>
          <w:szCs w:val="28"/>
          <w:lang w:val="en-US" w:eastAsia="zh-CN"/>
        </w:rPr>
        <w:t xml:space="preserve">  </w:t>
      </w:r>
      <w:r>
        <w:rPr>
          <w:rFonts w:hint="eastAsia" w:ascii="仿宋" w:hAnsi="仿宋" w:eastAsia="仿宋" w:cs="宋体"/>
          <w:color w:val="auto"/>
          <w:sz w:val="28"/>
          <w:szCs w:val="28"/>
          <w:lang w:val="en-US" w:eastAsia="zh-CN"/>
        </w:rPr>
        <w:t>检测单位或分支机构应加强对工地试验室的管理，包含但不限于以下内容：</w:t>
      </w:r>
    </w:p>
    <w:p>
      <w:pPr>
        <w:keepNext w:val="0"/>
        <w:keepLines w:val="0"/>
        <w:pageBreakBefore w:val="0"/>
        <w:widowControl/>
        <w:kinsoku/>
        <w:wordWrap/>
        <w:overflowPunct/>
        <w:topLinePunct w:val="0"/>
        <w:autoSpaceDE w:val="0"/>
        <w:autoSpaceDN w:val="0"/>
        <w:bidi w:val="0"/>
        <w:adjustRightInd w:val="0"/>
        <w:snapToGrid w:val="0"/>
        <w:spacing w:line="360" w:lineRule="auto"/>
        <w:ind w:firstLine="560" w:firstLineChars="200"/>
        <w:textAlignment w:val="auto"/>
        <w:rPr>
          <w:rFonts w:hint="eastAsia" w:ascii="仿宋" w:hAnsi="仿宋" w:eastAsia="仿宋" w:cs="宋体"/>
          <w:color w:val="FF0000"/>
          <w:sz w:val="28"/>
          <w:szCs w:val="28"/>
          <w:lang w:val="en-US" w:eastAsia="zh-CN"/>
        </w:rPr>
      </w:pPr>
      <w:r>
        <w:rPr>
          <w:rFonts w:hint="eastAsia" w:ascii="仿宋" w:hAnsi="仿宋" w:eastAsia="仿宋" w:cs="宋体"/>
          <w:color w:val="auto"/>
          <w:sz w:val="28"/>
          <w:szCs w:val="28"/>
          <w:lang w:val="en-US" w:eastAsia="zh-CN"/>
        </w:rPr>
        <w:t>（一）工地试验室应配备满足工程建设相关检验检测要求的设备、设施和检测人员，并确保其工作环境条件满足相关法律法规、标准或技术规范的要求。</w:t>
      </w:r>
    </w:p>
    <w:p>
      <w:pPr>
        <w:keepNext w:val="0"/>
        <w:keepLines w:val="0"/>
        <w:pageBreakBefore w:val="0"/>
        <w:widowControl/>
        <w:kinsoku/>
        <w:wordWrap/>
        <w:overflowPunct/>
        <w:topLinePunct w:val="0"/>
        <w:autoSpaceDE w:val="0"/>
        <w:autoSpaceDN w:val="0"/>
        <w:bidi w:val="0"/>
        <w:adjustRightInd w:val="0"/>
        <w:snapToGrid w:val="0"/>
        <w:spacing w:line="360" w:lineRule="auto"/>
        <w:ind w:firstLine="560" w:firstLineChars="200"/>
        <w:textAlignment w:val="auto"/>
        <w:rPr>
          <w:rFonts w:hint="eastAsia" w:ascii="仿宋" w:hAnsi="仿宋" w:eastAsia="仿宋" w:cs="宋体"/>
          <w:color w:val="auto"/>
          <w:sz w:val="28"/>
          <w:szCs w:val="28"/>
          <w:lang w:val="en-US" w:eastAsia="zh-CN"/>
        </w:rPr>
      </w:pPr>
      <w:r>
        <w:rPr>
          <w:rFonts w:hint="eastAsia" w:ascii="仿宋" w:hAnsi="仿宋" w:eastAsia="仿宋" w:cs="宋体"/>
          <w:color w:val="auto"/>
          <w:sz w:val="28"/>
          <w:szCs w:val="28"/>
          <w:lang w:val="en-US" w:eastAsia="zh-CN"/>
        </w:rPr>
        <w:t>（二）工地试验室配备的检测仪器设备应经过具备检定资质的检定单位检定/校准，并在检定/校准有效期内开展检测工作。</w:t>
      </w:r>
    </w:p>
    <w:p>
      <w:pPr>
        <w:keepNext w:val="0"/>
        <w:keepLines w:val="0"/>
        <w:pageBreakBefore w:val="0"/>
        <w:widowControl/>
        <w:kinsoku/>
        <w:wordWrap/>
        <w:overflowPunct/>
        <w:topLinePunct w:val="0"/>
        <w:autoSpaceDE w:val="0"/>
        <w:autoSpaceDN w:val="0"/>
        <w:bidi w:val="0"/>
        <w:adjustRightInd w:val="0"/>
        <w:snapToGrid w:val="0"/>
        <w:spacing w:line="360" w:lineRule="auto"/>
        <w:ind w:firstLine="560" w:firstLineChars="200"/>
        <w:textAlignment w:val="auto"/>
        <w:rPr>
          <w:rFonts w:hint="eastAsia" w:ascii="仿宋" w:hAnsi="仿宋" w:eastAsia="仿宋" w:cs="宋体"/>
          <w:color w:val="auto"/>
          <w:sz w:val="28"/>
          <w:szCs w:val="28"/>
          <w:lang w:val="en-US" w:eastAsia="zh-CN"/>
        </w:rPr>
      </w:pPr>
      <w:r>
        <w:rPr>
          <w:rFonts w:hint="eastAsia" w:ascii="仿宋" w:hAnsi="仿宋" w:eastAsia="仿宋" w:cs="宋体"/>
          <w:color w:val="auto"/>
          <w:sz w:val="28"/>
          <w:szCs w:val="28"/>
          <w:lang w:val="en-US" w:eastAsia="zh-CN"/>
        </w:rPr>
        <w:t>（三）检测单位应建立健全工地试验室管理和工作制度，明确岗位职责、检测试验工作程序、设备仪器操作规程及其管理制度、样品管理制度、资料档案管理制度等。</w:t>
      </w:r>
    </w:p>
    <w:p>
      <w:pPr>
        <w:keepNext w:val="0"/>
        <w:keepLines w:val="0"/>
        <w:pageBreakBefore w:val="0"/>
        <w:widowControl/>
        <w:kinsoku/>
        <w:wordWrap/>
        <w:overflowPunct/>
        <w:topLinePunct w:val="0"/>
        <w:autoSpaceDE w:val="0"/>
        <w:autoSpaceDN w:val="0"/>
        <w:bidi w:val="0"/>
        <w:adjustRightInd w:val="0"/>
        <w:snapToGrid w:val="0"/>
        <w:spacing w:line="360" w:lineRule="auto"/>
        <w:ind w:firstLine="560" w:firstLineChars="200"/>
        <w:textAlignment w:val="auto"/>
        <w:rPr>
          <w:rFonts w:hint="default" w:ascii="仿宋" w:hAnsi="仿宋" w:eastAsia="仿宋" w:cs="宋体"/>
          <w:color w:val="7030A0"/>
          <w:sz w:val="28"/>
          <w:szCs w:val="28"/>
          <w:lang w:val="en-US" w:eastAsia="zh-CN"/>
        </w:rPr>
      </w:pPr>
      <w:r>
        <w:rPr>
          <w:rFonts w:hint="eastAsia" w:ascii="仿宋" w:hAnsi="仿宋" w:eastAsia="仿宋" w:cs="宋体"/>
          <w:color w:val="auto"/>
          <w:sz w:val="28"/>
          <w:szCs w:val="28"/>
          <w:lang w:val="en-US" w:eastAsia="zh-CN"/>
        </w:rPr>
        <w:t>（四）经项目法人组织完成核查验收，并报监督机构备案后方可投入使用。</w:t>
      </w:r>
    </w:p>
    <w:p>
      <w:pPr>
        <w:autoSpaceDE w:val="0"/>
        <w:autoSpaceDN w:val="0"/>
        <w:adjustRightInd w:val="0"/>
        <w:snapToGrid w:val="0"/>
        <w:spacing w:line="360" w:lineRule="auto"/>
        <w:jc w:val="center"/>
        <w:outlineLvl w:val="0"/>
        <w:rPr>
          <w:rFonts w:hint="eastAsia" w:ascii="仿宋" w:hAnsi="仿宋" w:eastAsia="仿宋" w:cs="宋体"/>
          <w:b/>
          <w:bCs/>
          <w:color w:val="auto"/>
          <w:sz w:val="28"/>
          <w:szCs w:val="28"/>
          <w:lang w:eastAsia="zh-CN"/>
        </w:rPr>
      </w:pPr>
    </w:p>
    <w:p>
      <w:pPr>
        <w:autoSpaceDE w:val="0"/>
        <w:autoSpaceDN w:val="0"/>
        <w:adjustRightInd w:val="0"/>
        <w:snapToGrid w:val="0"/>
        <w:spacing w:line="360" w:lineRule="auto"/>
        <w:jc w:val="center"/>
        <w:outlineLvl w:val="0"/>
        <w:rPr>
          <w:rFonts w:hint="eastAsia" w:ascii="仿宋" w:hAnsi="仿宋" w:eastAsia="仿宋" w:cs="宋体"/>
          <w:b/>
          <w:bCs/>
          <w:color w:val="auto"/>
          <w:sz w:val="28"/>
          <w:szCs w:val="28"/>
          <w:lang w:val="en-US" w:eastAsia="zh-CN"/>
        </w:rPr>
      </w:pPr>
      <w:r>
        <w:rPr>
          <w:rFonts w:hint="eastAsia" w:ascii="仿宋" w:hAnsi="仿宋" w:eastAsia="仿宋" w:cs="宋体"/>
          <w:b/>
          <w:bCs/>
          <w:color w:val="auto"/>
          <w:sz w:val="28"/>
          <w:szCs w:val="28"/>
          <w:lang w:eastAsia="zh-CN"/>
        </w:rPr>
        <w:t>第四章</w:t>
      </w:r>
      <w:r>
        <w:rPr>
          <w:rFonts w:hint="eastAsia" w:ascii="仿宋" w:hAnsi="仿宋" w:eastAsia="仿宋" w:cs="宋体"/>
          <w:b/>
          <w:bCs/>
          <w:color w:val="auto"/>
          <w:sz w:val="28"/>
          <w:szCs w:val="28"/>
          <w:lang w:val="en-US" w:eastAsia="zh-CN"/>
        </w:rPr>
        <w:t xml:space="preserve"> 规范检测活动</w:t>
      </w:r>
    </w:p>
    <w:p>
      <w:pPr>
        <w:autoSpaceDE w:val="0"/>
        <w:autoSpaceDN w:val="0"/>
        <w:adjustRightInd w:val="0"/>
        <w:snapToGrid w:val="0"/>
        <w:spacing w:line="360" w:lineRule="auto"/>
        <w:rPr>
          <w:rFonts w:hint="eastAsia" w:ascii="仿宋" w:hAnsi="仿宋" w:eastAsia="仿宋" w:cs="宋体"/>
          <w:color w:val="auto"/>
          <w:sz w:val="28"/>
          <w:szCs w:val="28"/>
          <w:highlight w:val="none"/>
          <w:lang w:val="en-US" w:eastAsia="zh-CN"/>
        </w:rPr>
      </w:pPr>
      <w:r>
        <w:rPr>
          <w:rFonts w:hint="eastAsia" w:ascii="仿宋" w:hAnsi="仿宋" w:eastAsia="仿宋" w:cs="宋体"/>
          <w:b/>
          <w:bCs/>
          <w:color w:val="auto"/>
          <w:sz w:val="28"/>
          <w:szCs w:val="28"/>
          <w:highlight w:val="none"/>
          <w:lang w:val="en-US" w:eastAsia="zh-CN"/>
        </w:rPr>
        <w:t xml:space="preserve">第十四条  </w:t>
      </w:r>
      <w:r>
        <w:rPr>
          <w:rFonts w:hint="eastAsia" w:ascii="仿宋" w:hAnsi="仿宋" w:eastAsia="仿宋" w:cs="宋体"/>
          <w:color w:val="auto"/>
          <w:sz w:val="28"/>
          <w:szCs w:val="28"/>
          <w:highlight w:val="none"/>
          <w:lang w:val="en-US" w:eastAsia="zh-CN"/>
        </w:rPr>
        <w:t>全省水务建设工程施工、监理、项目法人等单位应根据工程建设需要，委托具有相应水务工程质量检测资质的检测单位进行质量检</w:t>
      </w:r>
      <w:r>
        <w:rPr>
          <w:rFonts w:hint="eastAsia" w:ascii="仿宋" w:hAnsi="仿宋" w:eastAsia="仿宋" w:cs="宋体"/>
          <w:color w:val="auto"/>
          <w:sz w:val="28"/>
          <w:szCs w:val="28"/>
          <w:lang w:val="en-US" w:eastAsia="zh-CN"/>
        </w:rPr>
        <w:t>测。鼓励施工自检由项目法人委托实施。施工自</w:t>
      </w:r>
      <w:r>
        <w:rPr>
          <w:rFonts w:hint="eastAsia" w:ascii="仿宋" w:hAnsi="仿宋" w:eastAsia="仿宋" w:cs="宋体"/>
          <w:color w:val="auto"/>
          <w:sz w:val="28"/>
          <w:szCs w:val="28"/>
          <w:highlight w:val="none"/>
          <w:lang w:val="en-US" w:eastAsia="zh-CN"/>
        </w:rPr>
        <w:t>检委托主体的变化，不影响施工单位对施工自检工作的组织和管理责任。</w:t>
      </w:r>
    </w:p>
    <w:p>
      <w:pPr>
        <w:autoSpaceDE w:val="0"/>
        <w:autoSpaceDN w:val="0"/>
        <w:adjustRightInd w:val="0"/>
        <w:snapToGrid w:val="0"/>
        <w:spacing w:line="360" w:lineRule="auto"/>
        <w:rPr>
          <w:rFonts w:hint="eastAsia" w:ascii="仿宋" w:hAnsi="仿宋" w:eastAsia="仿宋" w:cs="宋体"/>
          <w:color w:val="auto"/>
          <w:sz w:val="28"/>
          <w:szCs w:val="28"/>
          <w:highlight w:val="none"/>
          <w:lang w:val="en-US" w:eastAsia="zh-CN"/>
        </w:rPr>
      </w:pPr>
      <w:r>
        <w:rPr>
          <w:rFonts w:hint="eastAsia" w:ascii="仿宋" w:hAnsi="仿宋" w:eastAsia="仿宋" w:cs="宋体"/>
          <w:b/>
          <w:bCs/>
          <w:color w:val="auto"/>
          <w:sz w:val="28"/>
          <w:szCs w:val="28"/>
          <w:highlight w:val="none"/>
          <w:lang w:val="en-US" w:eastAsia="zh-CN"/>
        </w:rPr>
        <w:t xml:space="preserve">第十五条  </w:t>
      </w:r>
      <w:r>
        <w:rPr>
          <w:rFonts w:hint="eastAsia" w:ascii="仿宋" w:hAnsi="仿宋" w:eastAsia="仿宋" w:cs="宋体"/>
          <w:color w:val="auto"/>
          <w:sz w:val="28"/>
          <w:szCs w:val="28"/>
          <w:highlight w:val="none"/>
          <w:lang w:val="en-US" w:eastAsia="zh-CN"/>
        </w:rPr>
        <w:t>检测单位、分支机构和工地试验室应依据国家、行业标准开展质量检测活动。在检测标准选用时，应优先选用水务相关国家或行业标准。若无可参照的国家、行业等标准，可由检测单位提出检测方案，经委托方确认后实施。</w:t>
      </w:r>
    </w:p>
    <w:p>
      <w:pPr>
        <w:autoSpaceDE w:val="0"/>
        <w:autoSpaceDN w:val="0"/>
        <w:adjustRightInd w:val="0"/>
        <w:snapToGrid w:val="0"/>
        <w:spacing w:line="360" w:lineRule="auto"/>
        <w:rPr>
          <w:rFonts w:hint="eastAsia" w:ascii="仿宋" w:hAnsi="仿宋" w:eastAsia="仿宋" w:cs="宋体"/>
          <w:color w:val="auto"/>
          <w:sz w:val="28"/>
          <w:szCs w:val="28"/>
          <w:highlight w:val="none"/>
          <w:lang w:val="en-US" w:eastAsia="zh-CN"/>
        </w:rPr>
      </w:pPr>
      <w:r>
        <w:rPr>
          <w:rFonts w:hint="eastAsia" w:ascii="仿宋" w:hAnsi="仿宋" w:eastAsia="仿宋" w:cs="宋体"/>
          <w:b/>
          <w:bCs/>
          <w:color w:val="auto"/>
          <w:sz w:val="28"/>
          <w:szCs w:val="28"/>
          <w:highlight w:val="none"/>
          <w:lang w:val="en-US" w:eastAsia="zh-CN"/>
        </w:rPr>
        <w:t xml:space="preserve">第十六条  </w:t>
      </w:r>
      <w:r>
        <w:rPr>
          <w:rFonts w:hint="eastAsia" w:ascii="仿宋" w:hAnsi="仿宋" w:eastAsia="仿宋" w:cs="宋体"/>
          <w:color w:val="auto"/>
          <w:sz w:val="28"/>
          <w:szCs w:val="28"/>
          <w:highlight w:val="none"/>
          <w:lang w:val="en-US" w:eastAsia="zh-CN"/>
        </w:rPr>
        <w:t>施工自</w:t>
      </w:r>
      <w:r>
        <w:rPr>
          <w:rFonts w:hint="eastAsia" w:ascii="仿宋" w:hAnsi="仿宋" w:eastAsia="仿宋" w:cs="宋体"/>
          <w:color w:val="auto"/>
          <w:sz w:val="28"/>
          <w:szCs w:val="28"/>
          <w:lang w:val="en-US" w:eastAsia="zh-CN"/>
        </w:rPr>
        <w:t>检、监理平行检测、项目</w:t>
      </w:r>
      <w:r>
        <w:rPr>
          <w:rFonts w:hint="eastAsia" w:ascii="仿宋" w:hAnsi="仿宋" w:eastAsia="仿宋" w:cs="宋体"/>
          <w:color w:val="auto"/>
          <w:sz w:val="28"/>
          <w:szCs w:val="28"/>
          <w:highlight w:val="none"/>
          <w:lang w:val="en-US" w:eastAsia="zh-CN"/>
        </w:rPr>
        <w:t>法人委托检测的检测项目及检测频次应符合法律法规、规程规范和工程设计文件等相关要求。</w:t>
      </w:r>
    </w:p>
    <w:p>
      <w:pPr>
        <w:keepNext w:val="0"/>
        <w:keepLines w:val="0"/>
        <w:pageBreakBefore w:val="0"/>
        <w:widowControl/>
        <w:kinsoku/>
        <w:wordWrap/>
        <w:overflowPunct/>
        <w:topLinePunct w:val="0"/>
        <w:autoSpaceDE w:val="0"/>
        <w:autoSpaceDN w:val="0"/>
        <w:bidi w:val="0"/>
        <w:adjustRightInd w:val="0"/>
        <w:snapToGrid w:val="0"/>
        <w:spacing w:line="360" w:lineRule="auto"/>
        <w:textAlignment w:val="auto"/>
        <w:rPr>
          <w:rFonts w:hint="eastAsia" w:ascii="仿宋" w:hAnsi="仿宋" w:eastAsia="仿宋" w:cs="宋体"/>
          <w:color w:val="auto"/>
          <w:sz w:val="28"/>
          <w:szCs w:val="28"/>
          <w:highlight w:val="none"/>
          <w:lang w:val="en-US" w:eastAsia="zh-CN"/>
        </w:rPr>
      </w:pPr>
      <w:r>
        <w:rPr>
          <w:rFonts w:hint="eastAsia" w:ascii="仿宋" w:hAnsi="仿宋" w:eastAsia="仿宋" w:cs="宋体"/>
          <w:b/>
          <w:bCs/>
          <w:color w:val="auto"/>
          <w:sz w:val="28"/>
          <w:szCs w:val="28"/>
          <w:highlight w:val="none"/>
          <w:lang w:val="en-US" w:eastAsia="zh-CN"/>
        </w:rPr>
        <w:t xml:space="preserve">第十七条 </w:t>
      </w:r>
      <w:r>
        <w:rPr>
          <w:rFonts w:hint="eastAsia" w:ascii="仿宋" w:hAnsi="仿宋" w:eastAsia="仿宋" w:cs="宋体"/>
          <w:color w:val="auto"/>
          <w:sz w:val="28"/>
          <w:szCs w:val="28"/>
          <w:highlight w:val="none"/>
          <w:lang w:val="en-US" w:eastAsia="zh-CN"/>
        </w:rPr>
        <w:t xml:space="preserve"> 任何单位和个人不得明示或者暗示检测机构出具虚假检测报告，不得篡改或者伪造检测报告。</w:t>
      </w:r>
    </w:p>
    <w:p>
      <w:pPr>
        <w:keepNext w:val="0"/>
        <w:keepLines w:val="0"/>
        <w:pageBreakBefore w:val="0"/>
        <w:widowControl/>
        <w:kinsoku/>
        <w:wordWrap/>
        <w:overflowPunct/>
        <w:topLinePunct w:val="0"/>
        <w:autoSpaceDE w:val="0"/>
        <w:autoSpaceDN w:val="0"/>
        <w:bidi w:val="0"/>
        <w:adjustRightInd w:val="0"/>
        <w:snapToGrid w:val="0"/>
        <w:spacing w:line="360" w:lineRule="auto"/>
        <w:ind w:firstLine="560" w:firstLineChars="200"/>
        <w:textAlignment w:val="auto"/>
        <w:rPr>
          <w:rFonts w:hint="eastAsia" w:ascii="仿宋" w:hAnsi="仿宋" w:eastAsia="仿宋" w:cs="宋体"/>
          <w:color w:val="auto"/>
          <w:sz w:val="28"/>
          <w:szCs w:val="28"/>
          <w:highlight w:val="none"/>
          <w:lang w:val="en-US" w:eastAsia="zh-CN"/>
        </w:rPr>
      </w:pPr>
      <w:r>
        <w:rPr>
          <w:rFonts w:hint="eastAsia" w:ascii="仿宋" w:hAnsi="仿宋" w:eastAsia="仿宋" w:cs="宋体"/>
          <w:color w:val="auto"/>
          <w:sz w:val="28"/>
          <w:szCs w:val="28"/>
          <w:highlight w:val="none"/>
          <w:lang w:val="en-US" w:eastAsia="zh-CN"/>
        </w:rPr>
        <w:t>检测机构和检测人员不得推荐或者监制建筑材料、构配件和设备。</w:t>
      </w:r>
    </w:p>
    <w:p>
      <w:pPr>
        <w:keepNext w:val="0"/>
        <w:keepLines w:val="0"/>
        <w:pageBreakBefore w:val="0"/>
        <w:widowControl/>
        <w:kinsoku/>
        <w:wordWrap/>
        <w:overflowPunct/>
        <w:topLinePunct w:val="0"/>
        <w:autoSpaceDE w:val="0"/>
        <w:autoSpaceDN w:val="0"/>
        <w:bidi w:val="0"/>
        <w:adjustRightInd w:val="0"/>
        <w:snapToGrid w:val="0"/>
        <w:spacing w:line="360" w:lineRule="auto"/>
        <w:ind w:firstLine="560" w:firstLineChars="200"/>
        <w:textAlignment w:val="auto"/>
        <w:rPr>
          <w:rFonts w:hint="eastAsia" w:ascii="仿宋" w:hAnsi="仿宋" w:eastAsia="仿宋" w:cs="宋体"/>
          <w:color w:val="auto"/>
          <w:sz w:val="28"/>
          <w:szCs w:val="28"/>
          <w:highlight w:val="none"/>
          <w:lang w:val="en-US" w:eastAsia="zh-CN"/>
        </w:rPr>
      </w:pPr>
      <w:r>
        <w:rPr>
          <w:rFonts w:hint="eastAsia" w:ascii="仿宋" w:hAnsi="仿宋" w:eastAsia="仿宋" w:cs="宋体"/>
          <w:color w:val="auto"/>
          <w:sz w:val="28"/>
          <w:szCs w:val="28"/>
          <w:highlight w:val="none"/>
          <w:lang w:val="en-US" w:eastAsia="zh-CN"/>
        </w:rPr>
        <w:t>除施工自检外，检测单位不得与所检测工程项目相关的施工单位存在隶属关系或其他厉害关系。</w:t>
      </w:r>
    </w:p>
    <w:p>
      <w:pPr>
        <w:keepNext w:val="0"/>
        <w:keepLines w:val="0"/>
        <w:pageBreakBefore w:val="0"/>
        <w:widowControl/>
        <w:kinsoku/>
        <w:wordWrap/>
        <w:overflowPunct/>
        <w:topLinePunct w:val="0"/>
        <w:autoSpaceDE w:val="0"/>
        <w:autoSpaceDN w:val="0"/>
        <w:bidi w:val="0"/>
        <w:adjustRightInd w:val="0"/>
        <w:snapToGrid w:val="0"/>
        <w:spacing w:line="360" w:lineRule="auto"/>
        <w:ind w:firstLine="560" w:firstLineChars="200"/>
        <w:textAlignment w:val="auto"/>
        <w:rPr>
          <w:rFonts w:hint="eastAsia" w:ascii="仿宋" w:hAnsi="仿宋" w:eastAsia="仿宋" w:cs="宋体"/>
          <w:color w:val="auto"/>
          <w:sz w:val="28"/>
          <w:szCs w:val="28"/>
          <w:highlight w:val="none"/>
          <w:lang w:val="en-US" w:eastAsia="zh-CN"/>
        </w:rPr>
      </w:pPr>
      <w:r>
        <w:rPr>
          <w:rFonts w:hint="eastAsia" w:ascii="仿宋" w:hAnsi="仿宋" w:eastAsia="仿宋" w:cs="宋体"/>
          <w:color w:val="auto"/>
          <w:sz w:val="28"/>
          <w:szCs w:val="28"/>
          <w:highlight w:val="none"/>
          <w:lang w:val="en-US" w:eastAsia="zh-CN"/>
        </w:rPr>
        <w:t>承接施工自检的检测单位，不得承接同一水务工程建设项目的监理平行检测或项目法人委托检测。</w:t>
      </w:r>
    </w:p>
    <w:p>
      <w:pPr>
        <w:autoSpaceDE w:val="0"/>
        <w:autoSpaceDN w:val="0"/>
        <w:adjustRightInd w:val="0"/>
        <w:snapToGrid w:val="0"/>
        <w:spacing w:line="360" w:lineRule="auto"/>
        <w:rPr>
          <w:rFonts w:hint="eastAsia" w:ascii="仿宋" w:hAnsi="仿宋" w:eastAsia="仿宋" w:cs="宋体"/>
          <w:color w:val="auto"/>
          <w:sz w:val="28"/>
          <w:szCs w:val="28"/>
          <w:highlight w:val="none"/>
          <w:lang w:val="en-US" w:eastAsia="zh-CN"/>
        </w:rPr>
      </w:pPr>
      <w:r>
        <w:rPr>
          <w:rFonts w:hint="eastAsia" w:ascii="仿宋" w:hAnsi="仿宋" w:eastAsia="仿宋" w:cs="宋体"/>
          <w:b/>
          <w:bCs/>
          <w:color w:val="auto"/>
          <w:sz w:val="28"/>
          <w:szCs w:val="28"/>
          <w:highlight w:val="none"/>
          <w:lang w:val="en-US" w:eastAsia="zh-CN"/>
        </w:rPr>
        <w:t xml:space="preserve">第十八条  </w:t>
      </w:r>
      <w:r>
        <w:rPr>
          <w:rFonts w:hint="eastAsia" w:ascii="仿宋" w:hAnsi="仿宋" w:eastAsia="仿宋" w:cs="宋体"/>
          <w:color w:val="auto"/>
          <w:sz w:val="28"/>
          <w:szCs w:val="28"/>
          <w:highlight w:val="none"/>
          <w:lang w:val="en-US" w:eastAsia="zh-CN"/>
        </w:rPr>
        <w:t>每个检测项目参数应有两名及以上检测员进行检测操作。</w:t>
      </w:r>
    </w:p>
    <w:p>
      <w:pPr>
        <w:autoSpaceDE w:val="0"/>
        <w:autoSpaceDN w:val="0"/>
        <w:adjustRightInd w:val="0"/>
        <w:snapToGrid w:val="0"/>
        <w:spacing w:line="360" w:lineRule="auto"/>
        <w:rPr>
          <w:rFonts w:hint="eastAsia" w:ascii="仿宋" w:hAnsi="仿宋" w:eastAsia="仿宋" w:cs="宋体"/>
          <w:color w:val="7030A0"/>
          <w:sz w:val="28"/>
          <w:szCs w:val="28"/>
          <w:highlight w:val="none"/>
          <w:lang w:val="en-US" w:eastAsia="zh-CN"/>
        </w:rPr>
      </w:pPr>
      <w:r>
        <w:rPr>
          <w:rFonts w:hint="eastAsia" w:ascii="仿宋" w:hAnsi="仿宋" w:eastAsia="仿宋" w:cs="宋体"/>
          <w:b/>
          <w:bCs/>
          <w:color w:val="auto"/>
          <w:sz w:val="28"/>
          <w:szCs w:val="28"/>
          <w:highlight w:val="none"/>
          <w:lang w:val="en-US" w:eastAsia="zh-CN"/>
        </w:rPr>
        <w:t xml:space="preserve">第十九条  </w:t>
      </w:r>
      <w:r>
        <w:rPr>
          <w:rFonts w:hint="eastAsia" w:ascii="仿宋" w:hAnsi="仿宋" w:eastAsia="仿宋" w:cs="宋体"/>
          <w:color w:val="auto"/>
          <w:sz w:val="28"/>
          <w:szCs w:val="28"/>
          <w:highlight w:val="none"/>
          <w:lang w:val="en-US" w:eastAsia="zh-CN"/>
        </w:rPr>
        <w:t>对涉及工程结构安全的试块、试件及有关材料，应实行监理见证取样。项目法人或监理单位应制定相关见证取样工作方案，明确见证取样工作流程，并派监理人员负责见证，见证人员应对样品进行真实性标识，取制样人员应予以配合。见证人员及取制样人员应具备相应的专业知识，以保障样品的真实性和代表性</w:t>
      </w:r>
      <w:r>
        <w:rPr>
          <w:rFonts w:hint="eastAsia" w:ascii="仿宋" w:hAnsi="仿宋" w:eastAsia="仿宋" w:cs="宋体"/>
          <w:color w:val="auto"/>
          <w:sz w:val="28"/>
          <w:szCs w:val="28"/>
          <w:highlight w:val="none"/>
          <w:lang w:val="en-US" w:eastAsia="zh-CN"/>
        </w:rPr>
        <w:t>。</w:t>
      </w:r>
    </w:p>
    <w:p>
      <w:pPr>
        <w:keepNext w:val="0"/>
        <w:keepLines w:val="0"/>
        <w:pageBreakBefore w:val="0"/>
        <w:widowControl/>
        <w:kinsoku/>
        <w:wordWrap/>
        <w:overflowPunct/>
        <w:topLinePunct w:val="0"/>
        <w:autoSpaceDE w:val="0"/>
        <w:autoSpaceDN w:val="0"/>
        <w:bidi w:val="0"/>
        <w:adjustRightInd w:val="0"/>
        <w:snapToGrid w:val="0"/>
        <w:spacing w:line="360" w:lineRule="auto"/>
        <w:ind w:firstLine="560" w:firstLineChars="200"/>
        <w:textAlignment w:val="auto"/>
        <w:rPr>
          <w:rFonts w:hint="eastAsia" w:ascii="仿宋" w:hAnsi="仿宋" w:eastAsia="仿宋" w:cs="宋体"/>
          <w:color w:val="auto"/>
          <w:sz w:val="28"/>
          <w:szCs w:val="28"/>
          <w:highlight w:val="none"/>
          <w:lang w:val="en-US" w:eastAsia="zh-CN"/>
        </w:rPr>
      </w:pPr>
      <w:r>
        <w:rPr>
          <w:rFonts w:hint="eastAsia" w:ascii="仿宋" w:hAnsi="仿宋" w:eastAsia="仿宋" w:cs="宋体"/>
          <w:color w:val="auto"/>
          <w:sz w:val="28"/>
          <w:szCs w:val="28"/>
          <w:highlight w:val="none"/>
          <w:lang w:val="en-US" w:eastAsia="zh-CN"/>
        </w:rPr>
        <w:t>检测报告应注明见证单位和取样单位的名称，以及见证员和取样员的信息。</w:t>
      </w:r>
    </w:p>
    <w:p>
      <w:pPr>
        <w:keepNext w:val="0"/>
        <w:keepLines w:val="0"/>
        <w:pageBreakBefore w:val="0"/>
        <w:widowControl/>
        <w:kinsoku/>
        <w:wordWrap/>
        <w:overflowPunct/>
        <w:topLinePunct w:val="0"/>
        <w:autoSpaceDE w:val="0"/>
        <w:autoSpaceDN w:val="0"/>
        <w:bidi w:val="0"/>
        <w:adjustRightInd w:val="0"/>
        <w:snapToGrid w:val="0"/>
        <w:spacing w:line="360" w:lineRule="auto"/>
        <w:ind w:firstLine="560" w:firstLineChars="200"/>
        <w:textAlignment w:val="auto"/>
        <w:rPr>
          <w:rFonts w:hint="eastAsia" w:ascii="仿宋" w:hAnsi="仿宋" w:eastAsia="仿宋" w:cs="宋体"/>
          <w:color w:val="auto"/>
          <w:sz w:val="28"/>
          <w:szCs w:val="28"/>
          <w:highlight w:val="none"/>
          <w:lang w:val="en-US" w:eastAsia="zh-CN"/>
        </w:rPr>
      </w:pPr>
      <w:r>
        <w:rPr>
          <w:rFonts w:hint="eastAsia" w:ascii="仿宋" w:hAnsi="仿宋" w:eastAsia="仿宋" w:cs="宋体"/>
          <w:color w:val="auto"/>
          <w:sz w:val="28"/>
          <w:szCs w:val="28"/>
          <w:highlight w:val="none"/>
          <w:lang w:val="en-US" w:eastAsia="zh-CN"/>
        </w:rPr>
        <w:t>提供样品的施工单位和送样人员对样品的真实性负责；见证人员对取制样过程的真实性负责。</w:t>
      </w:r>
    </w:p>
    <w:p>
      <w:pPr>
        <w:keepNext w:val="0"/>
        <w:keepLines w:val="0"/>
        <w:pageBreakBefore w:val="0"/>
        <w:widowControl/>
        <w:kinsoku/>
        <w:wordWrap/>
        <w:overflowPunct/>
        <w:topLinePunct w:val="0"/>
        <w:autoSpaceDE w:val="0"/>
        <w:autoSpaceDN w:val="0"/>
        <w:bidi w:val="0"/>
        <w:adjustRightInd w:val="0"/>
        <w:snapToGrid w:val="0"/>
        <w:spacing w:line="360" w:lineRule="auto"/>
        <w:ind w:firstLine="560" w:firstLineChars="200"/>
        <w:textAlignment w:val="auto"/>
        <w:rPr>
          <w:rFonts w:hint="eastAsia" w:ascii="仿宋" w:hAnsi="仿宋" w:eastAsia="仿宋" w:cs="宋体"/>
          <w:color w:val="auto"/>
          <w:sz w:val="28"/>
          <w:szCs w:val="28"/>
          <w:highlight w:val="none"/>
          <w:lang w:val="en-US" w:eastAsia="zh-CN"/>
        </w:rPr>
      </w:pPr>
      <w:r>
        <w:rPr>
          <w:rFonts w:hint="eastAsia" w:ascii="仿宋" w:hAnsi="仿宋" w:eastAsia="仿宋" w:cs="宋体"/>
          <w:color w:val="auto"/>
          <w:sz w:val="28"/>
          <w:szCs w:val="28"/>
          <w:highlight w:val="none"/>
          <w:lang w:val="en-US" w:eastAsia="zh-CN"/>
        </w:rPr>
        <w:t>检测单位试验室接收样品时，应通过检测平台（如有）进行样品信息比对，比对信息不一致或标识损坏的，检测单位应拒绝接收。</w:t>
      </w:r>
    </w:p>
    <w:p>
      <w:pPr>
        <w:autoSpaceDE w:val="0"/>
        <w:autoSpaceDN w:val="0"/>
        <w:adjustRightInd w:val="0"/>
        <w:snapToGrid w:val="0"/>
        <w:spacing w:line="360" w:lineRule="auto"/>
        <w:rPr>
          <w:rFonts w:hint="eastAsia" w:ascii="仿宋" w:hAnsi="仿宋" w:eastAsia="仿宋" w:cs="宋体"/>
          <w:color w:val="auto"/>
          <w:sz w:val="28"/>
          <w:szCs w:val="28"/>
          <w:highlight w:val="none"/>
          <w:lang w:val="en-US" w:eastAsia="zh-CN"/>
        </w:rPr>
      </w:pPr>
      <w:r>
        <w:rPr>
          <w:rFonts w:hint="eastAsia" w:ascii="仿宋" w:hAnsi="仿宋" w:eastAsia="仿宋" w:cs="宋体"/>
          <w:b/>
          <w:bCs/>
          <w:color w:val="auto"/>
          <w:sz w:val="28"/>
          <w:szCs w:val="28"/>
          <w:highlight w:val="none"/>
          <w:lang w:val="en-US" w:eastAsia="zh-CN"/>
        </w:rPr>
        <w:t xml:space="preserve">第二十条  </w:t>
      </w:r>
      <w:r>
        <w:rPr>
          <w:rFonts w:hint="eastAsia" w:ascii="仿宋" w:hAnsi="仿宋" w:eastAsia="仿宋" w:cs="宋体"/>
          <w:color w:val="auto"/>
          <w:sz w:val="28"/>
          <w:szCs w:val="28"/>
          <w:highlight w:val="none"/>
          <w:lang w:val="en-US" w:eastAsia="zh-CN"/>
        </w:rPr>
        <w:t>检测单位、分支机构及工地试验室应按照相关技术规范或标准要求、规定程序，完成检测及时出具检测报告，并保证其数据和结果准确、客观、真实。</w:t>
      </w:r>
    </w:p>
    <w:p>
      <w:pPr>
        <w:keepNext w:val="0"/>
        <w:keepLines w:val="0"/>
        <w:pageBreakBefore w:val="0"/>
        <w:widowControl/>
        <w:kinsoku/>
        <w:wordWrap/>
        <w:overflowPunct/>
        <w:topLinePunct w:val="0"/>
        <w:autoSpaceDE w:val="0"/>
        <w:autoSpaceDN w:val="0"/>
        <w:bidi w:val="0"/>
        <w:adjustRightInd w:val="0"/>
        <w:snapToGrid w:val="0"/>
        <w:spacing w:line="360" w:lineRule="auto"/>
        <w:ind w:firstLine="560" w:firstLineChars="200"/>
        <w:textAlignment w:val="auto"/>
        <w:rPr>
          <w:rFonts w:hint="eastAsia" w:ascii="仿宋" w:hAnsi="仿宋" w:eastAsia="仿宋" w:cs="宋体"/>
          <w:color w:val="auto"/>
          <w:sz w:val="28"/>
          <w:szCs w:val="28"/>
          <w:highlight w:val="none"/>
          <w:lang w:val="en-US" w:eastAsia="zh-CN"/>
        </w:rPr>
      </w:pPr>
      <w:r>
        <w:rPr>
          <w:rFonts w:hint="eastAsia" w:ascii="仿宋" w:hAnsi="仿宋" w:eastAsia="仿宋" w:cs="宋体"/>
          <w:color w:val="auto"/>
          <w:sz w:val="28"/>
          <w:szCs w:val="28"/>
          <w:highlight w:val="none"/>
          <w:lang w:val="en-US" w:eastAsia="zh-CN"/>
        </w:rPr>
        <w:t>检测样品、检测环境条件、检测方法不符合有关检测标准、规范、规程时，检测机构有权拒绝接收样品或进行检测。</w:t>
      </w:r>
    </w:p>
    <w:p>
      <w:pPr>
        <w:keepNext w:val="0"/>
        <w:keepLines w:val="0"/>
        <w:pageBreakBefore w:val="0"/>
        <w:widowControl/>
        <w:kinsoku/>
        <w:wordWrap/>
        <w:overflowPunct/>
        <w:topLinePunct w:val="0"/>
        <w:autoSpaceDE w:val="0"/>
        <w:autoSpaceDN w:val="0"/>
        <w:bidi w:val="0"/>
        <w:adjustRightInd w:val="0"/>
        <w:snapToGrid w:val="0"/>
        <w:spacing w:line="360" w:lineRule="auto"/>
        <w:ind w:firstLine="560" w:firstLineChars="200"/>
        <w:textAlignment w:val="auto"/>
        <w:rPr>
          <w:rFonts w:hint="eastAsia" w:ascii="仿宋" w:hAnsi="仿宋" w:eastAsia="仿宋" w:cs="宋体"/>
          <w:color w:val="auto"/>
          <w:sz w:val="28"/>
          <w:szCs w:val="28"/>
          <w:highlight w:val="none"/>
          <w:lang w:val="en-US" w:eastAsia="zh-CN"/>
        </w:rPr>
      </w:pPr>
      <w:r>
        <w:rPr>
          <w:rFonts w:hint="eastAsia" w:ascii="仿宋" w:hAnsi="仿宋" w:eastAsia="仿宋" w:cs="宋体"/>
          <w:color w:val="auto"/>
          <w:sz w:val="28"/>
          <w:szCs w:val="28"/>
          <w:highlight w:val="none"/>
          <w:lang w:val="en-US" w:eastAsia="zh-CN"/>
        </w:rPr>
        <w:t>检测报告经检测人员签字后，由授权签字人签署，并加盖检测报告专用章及CMA标志章。</w:t>
      </w:r>
    </w:p>
    <w:p>
      <w:pPr>
        <w:keepNext w:val="0"/>
        <w:keepLines w:val="0"/>
        <w:pageBreakBefore w:val="0"/>
        <w:widowControl/>
        <w:kinsoku/>
        <w:wordWrap/>
        <w:overflowPunct/>
        <w:topLinePunct w:val="0"/>
        <w:autoSpaceDE w:val="0"/>
        <w:autoSpaceDN w:val="0"/>
        <w:bidi w:val="0"/>
        <w:adjustRightInd w:val="0"/>
        <w:snapToGrid w:val="0"/>
        <w:spacing w:line="360" w:lineRule="auto"/>
        <w:ind w:firstLine="560" w:firstLineChars="200"/>
        <w:textAlignment w:val="auto"/>
        <w:rPr>
          <w:rFonts w:hint="eastAsia" w:ascii="仿宋" w:hAnsi="仿宋" w:eastAsia="仿宋" w:cs="宋体"/>
          <w:color w:val="auto"/>
          <w:sz w:val="28"/>
          <w:szCs w:val="28"/>
          <w:highlight w:val="none"/>
          <w:lang w:val="en-US" w:eastAsia="zh-CN"/>
        </w:rPr>
      </w:pPr>
      <w:r>
        <w:rPr>
          <w:rFonts w:hint="eastAsia" w:ascii="仿宋" w:hAnsi="仿宋" w:eastAsia="仿宋" w:cs="宋体"/>
          <w:color w:val="auto"/>
          <w:sz w:val="28"/>
          <w:szCs w:val="28"/>
          <w:highlight w:val="none"/>
          <w:lang w:val="en-US" w:eastAsia="zh-CN"/>
        </w:rPr>
        <w:t>检测报告应统一连续编号，不得随意抽撤、涂改。检测报告应注明见证单位和取样单位的名称，以及见证员和取样员的信息。</w:t>
      </w:r>
    </w:p>
    <w:p>
      <w:pPr>
        <w:autoSpaceDE w:val="0"/>
        <w:autoSpaceDN w:val="0"/>
        <w:adjustRightInd w:val="0"/>
        <w:snapToGrid w:val="0"/>
        <w:spacing w:line="360" w:lineRule="auto"/>
        <w:rPr>
          <w:rFonts w:hint="eastAsia" w:ascii="仿宋" w:hAnsi="仿宋" w:eastAsia="仿宋" w:cs="宋体"/>
          <w:color w:val="FF0000"/>
          <w:sz w:val="28"/>
          <w:szCs w:val="28"/>
          <w:highlight w:val="none"/>
          <w:lang w:val="en-US" w:eastAsia="zh-CN"/>
        </w:rPr>
      </w:pPr>
      <w:r>
        <w:rPr>
          <w:rFonts w:hint="eastAsia" w:ascii="仿宋" w:hAnsi="仿宋" w:eastAsia="仿宋" w:cs="宋体"/>
          <w:b/>
          <w:bCs/>
          <w:color w:val="auto"/>
          <w:sz w:val="28"/>
          <w:szCs w:val="28"/>
          <w:highlight w:val="none"/>
          <w:lang w:val="en-US" w:eastAsia="zh-CN"/>
        </w:rPr>
        <w:t xml:space="preserve">第二十一条 </w:t>
      </w:r>
      <w:r>
        <w:rPr>
          <w:rFonts w:hint="eastAsia" w:ascii="仿宋" w:hAnsi="仿宋" w:eastAsia="仿宋" w:cs="宋体"/>
          <w:color w:val="auto"/>
          <w:sz w:val="28"/>
          <w:szCs w:val="28"/>
          <w:highlight w:val="none"/>
          <w:lang w:val="en-US" w:eastAsia="zh-CN"/>
        </w:rPr>
        <w:t>检测单位应建立检测结果不合格台账。在检测中发现结果不合格时，有样品的应保存样品，并及时登记检测不合格台账，并告知委托单位、监理单位。</w:t>
      </w:r>
    </w:p>
    <w:p>
      <w:pPr>
        <w:autoSpaceDE w:val="0"/>
        <w:autoSpaceDN w:val="0"/>
        <w:adjustRightInd w:val="0"/>
        <w:snapToGrid w:val="0"/>
        <w:spacing w:line="360" w:lineRule="auto"/>
        <w:ind w:firstLine="560" w:firstLineChars="200"/>
        <w:rPr>
          <w:rFonts w:hint="eastAsia" w:ascii="仿宋" w:hAnsi="仿宋" w:eastAsia="仿宋" w:cs="宋体"/>
          <w:color w:val="auto"/>
          <w:sz w:val="28"/>
          <w:szCs w:val="28"/>
          <w:highlight w:val="none"/>
          <w:lang w:val="en-US" w:eastAsia="zh-CN"/>
        </w:rPr>
      </w:pPr>
      <w:r>
        <w:rPr>
          <w:rFonts w:hint="eastAsia" w:ascii="仿宋" w:hAnsi="仿宋" w:eastAsia="仿宋" w:cs="宋体"/>
          <w:color w:val="auto"/>
          <w:sz w:val="28"/>
          <w:szCs w:val="28"/>
          <w:highlight w:val="none"/>
          <w:lang w:val="en-US" w:eastAsia="zh-CN"/>
        </w:rPr>
        <w:t>不合格检测结果经监理单位判断，</w:t>
      </w:r>
      <w:r>
        <w:rPr>
          <w:rFonts w:hint="eastAsia" w:ascii="仿宋" w:hAnsi="仿宋" w:eastAsia="仿宋" w:cs="宋体"/>
          <w:color w:val="auto"/>
          <w:sz w:val="28"/>
          <w:szCs w:val="28"/>
          <w:highlight w:val="none"/>
          <w:lang w:val="en-US" w:eastAsia="zh-CN"/>
        </w:rPr>
        <w:t>涉及存在工程安全问题、可能形成质量隐患或者影响工程正常运行的检测结果应在24小时内报告项目法人</w:t>
      </w:r>
      <w:r>
        <w:rPr>
          <w:rFonts w:hint="eastAsia" w:ascii="仿宋" w:hAnsi="仿宋" w:eastAsia="仿宋" w:cs="宋体"/>
          <w:color w:val="auto"/>
          <w:sz w:val="28"/>
          <w:szCs w:val="28"/>
          <w:highlight w:val="none"/>
          <w:lang w:val="en-US" w:eastAsia="zh-CN"/>
        </w:rPr>
        <w:t>、水行政主管部门及工程质量监督机构。项目法人应组织各参建单位，明确处置方案并督促完成整改，整改结果应反馈水行政主管部门及工程质量监督机构。</w:t>
      </w:r>
    </w:p>
    <w:p>
      <w:pPr>
        <w:autoSpaceDE w:val="0"/>
        <w:autoSpaceDN w:val="0"/>
        <w:adjustRightInd w:val="0"/>
        <w:snapToGrid w:val="0"/>
        <w:spacing w:line="360" w:lineRule="auto"/>
        <w:ind w:firstLine="560" w:firstLineChars="200"/>
        <w:rPr>
          <w:rFonts w:hint="eastAsia" w:ascii="仿宋" w:hAnsi="仿宋" w:eastAsia="仿宋" w:cs="宋体"/>
          <w:color w:val="auto"/>
          <w:sz w:val="28"/>
          <w:szCs w:val="28"/>
          <w:highlight w:val="none"/>
          <w:lang w:val="en-US" w:eastAsia="zh-CN"/>
        </w:rPr>
      </w:pPr>
      <w:r>
        <w:rPr>
          <w:rFonts w:hint="eastAsia" w:ascii="仿宋" w:hAnsi="仿宋" w:eastAsia="仿宋" w:cs="宋体"/>
          <w:color w:val="auto"/>
          <w:sz w:val="28"/>
          <w:szCs w:val="28"/>
          <w:highlight w:val="none"/>
          <w:lang w:val="en-US" w:eastAsia="zh-CN"/>
        </w:rPr>
        <w:t>检测单位在对管道、构筑物和灌浆工程实施功能性试验 (管道水压和闭水、构筑物满水试验、灌浆工程压水和注水试验 ) 时，必须实行举牌验收制度，验收牌包含工程名称、验收部位、内容、人员、结论时间等信息，并在验收牌上进行详细记录，对参与验收人员、验收内容与验收公示牌一起拍照留档，检测单位应对试验过程中的关键环节录像留档，所有影像资料作为备查资料存档。</w:t>
      </w:r>
    </w:p>
    <w:p>
      <w:pPr>
        <w:autoSpaceDE w:val="0"/>
        <w:autoSpaceDN w:val="0"/>
        <w:adjustRightInd w:val="0"/>
        <w:snapToGrid w:val="0"/>
        <w:spacing w:line="360" w:lineRule="auto"/>
        <w:rPr>
          <w:rFonts w:hint="eastAsia" w:ascii="仿宋" w:hAnsi="仿宋" w:eastAsia="仿宋" w:cs="宋体"/>
          <w:color w:val="auto"/>
          <w:sz w:val="28"/>
          <w:szCs w:val="28"/>
          <w:highlight w:val="none"/>
          <w:lang w:val="en-US" w:eastAsia="zh-CN"/>
        </w:rPr>
      </w:pPr>
      <w:r>
        <w:rPr>
          <w:rFonts w:hint="eastAsia" w:ascii="仿宋" w:hAnsi="仿宋" w:eastAsia="仿宋" w:cs="宋体"/>
          <w:b/>
          <w:bCs/>
          <w:color w:val="auto"/>
          <w:sz w:val="28"/>
          <w:szCs w:val="28"/>
          <w:highlight w:val="none"/>
          <w:lang w:val="en-US" w:eastAsia="zh-CN"/>
        </w:rPr>
        <w:t xml:space="preserve">第二十二条 </w:t>
      </w:r>
      <w:r>
        <w:rPr>
          <w:rFonts w:hint="eastAsia" w:ascii="仿宋" w:hAnsi="仿宋" w:eastAsia="仿宋" w:cs="宋体"/>
          <w:color w:val="auto"/>
          <w:sz w:val="28"/>
          <w:szCs w:val="28"/>
          <w:highlight w:val="none"/>
          <w:lang w:val="en-US" w:eastAsia="zh-CN"/>
        </w:rPr>
        <w:t>对水务工程质量检测结果存在争议时，由争议各方协商双方认可的或相应管辖权的水行政主管部门委托第三方检测单位进行复检，相关费用由异议主张方负责。</w:t>
      </w:r>
    </w:p>
    <w:p>
      <w:pPr>
        <w:autoSpaceDE w:val="0"/>
        <w:autoSpaceDN w:val="0"/>
        <w:adjustRightInd w:val="0"/>
        <w:snapToGrid w:val="0"/>
        <w:spacing w:line="360" w:lineRule="auto"/>
        <w:jc w:val="center"/>
        <w:outlineLvl w:val="0"/>
        <w:rPr>
          <w:rFonts w:hint="eastAsia" w:ascii="仿宋" w:hAnsi="仿宋" w:eastAsia="仿宋" w:cs="宋体"/>
          <w:b/>
          <w:bCs/>
          <w:color w:val="auto"/>
          <w:sz w:val="28"/>
          <w:szCs w:val="28"/>
          <w:lang w:val="en-US" w:eastAsia="zh-CN"/>
        </w:rPr>
      </w:pPr>
    </w:p>
    <w:p>
      <w:pPr>
        <w:autoSpaceDE w:val="0"/>
        <w:autoSpaceDN w:val="0"/>
        <w:adjustRightInd w:val="0"/>
        <w:snapToGrid w:val="0"/>
        <w:spacing w:line="360" w:lineRule="auto"/>
        <w:jc w:val="center"/>
        <w:outlineLvl w:val="0"/>
        <w:rPr>
          <w:rFonts w:hint="eastAsia" w:ascii="仿宋" w:hAnsi="仿宋" w:eastAsia="仿宋" w:cs="宋体"/>
          <w:b/>
          <w:bCs/>
          <w:color w:val="auto"/>
          <w:sz w:val="28"/>
          <w:szCs w:val="28"/>
          <w:lang w:val="en-US" w:eastAsia="zh-CN"/>
        </w:rPr>
      </w:pPr>
      <w:r>
        <w:rPr>
          <w:rFonts w:hint="eastAsia" w:ascii="仿宋" w:hAnsi="仿宋" w:eastAsia="仿宋" w:cs="宋体"/>
          <w:b/>
          <w:bCs/>
          <w:color w:val="auto"/>
          <w:sz w:val="28"/>
          <w:szCs w:val="28"/>
          <w:lang w:val="en-US" w:eastAsia="zh-CN"/>
        </w:rPr>
        <w:t>第五章 检测信息化</w:t>
      </w:r>
    </w:p>
    <w:p>
      <w:pPr>
        <w:autoSpaceDE w:val="0"/>
        <w:autoSpaceDN w:val="0"/>
        <w:adjustRightInd w:val="0"/>
        <w:snapToGrid w:val="0"/>
        <w:spacing w:line="360" w:lineRule="auto"/>
        <w:rPr>
          <w:rFonts w:hint="eastAsia" w:ascii="仿宋" w:hAnsi="仿宋" w:eastAsia="仿宋" w:cs="宋体"/>
          <w:color w:val="auto"/>
          <w:sz w:val="28"/>
          <w:szCs w:val="28"/>
          <w:highlight w:val="none"/>
          <w:lang w:val="en-US" w:eastAsia="zh-CN"/>
        </w:rPr>
      </w:pPr>
      <w:r>
        <w:rPr>
          <w:rFonts w:hint="eastAsia" w:ascii="仿宋" w:hAnsi="仿宋" w:eastAsia="仿宋" w:cs="宋体"/>
          <w:b/>
          <w:bCs/>
          <w:color w:val="auto"/>
          <w:sz w:val="28"/>
          <w:szCs w:val="28"/>
          <w:highlight w:val="none"/>
          <w:lang w:val="en-US" w:eastAsia="zh-CN"/>
        </w:rPr>
        <w:t xml:space="preserve">第二十三条  </w:t>
      </w:r>
      <w:r>
        <w:rPr>
          <w:rFonts w:hint="eastAsia" w:ascii="仿宋" w:hAnsi="仿宋" w:eastAsia="仿宋" w:cs="宋体"/>
          <w:color w:val="auto"/>
          <w:sz w:val="28"/>
          <w:szCs w:val="28"/>
          <w:highlight w:val="none"/>
          <w:lang w:val="en-US" w:eastAsia="zh-CN"/>
        </w:rPr>
        <w:t>为进一步加强全省水务工程质量检测市场诚信体系建设，健全检测机构信用信息化管理，倡导建立水务工程质量检测信息化平台（以下简称检测平台）。</w:t>
      </w:r>
    </w:p>
    <w:p>
      <w:pPr>
        <w:autoSpaceDE w:val="0"/>
        <w:autoSpaceDN w:val="0"/>
        <w:adjustRightInd w:val="0"/>
        <w:snapToGrid w:val="0"/>
        <w:spacing w:line="360" w:lineRule="auto"/>
        <w:rPr>
          <w:rFonts w:hint="eastAsia" w:ascii="仿宋" w:hAnsi="仿宋" w:eastAsia="仿宋" w:cs="宋体"/>
          <w:color w:val="auto"/>
          <w:sz w:val="28"/>
          <w:szCs w:val="28"/>
          <w:highlight w:val="none"/>
          <w:lang w:val="en-US" w:eastAsia="zh-CN"/>
        </w:rPr>
      </w:pPr>
      <w:r>
        <w:rPr>
          <w:rFonts w:hint="eastAsia" w:ascii="仿宋" w:hAnsi="仿宋" w:eastAsia="仿宋" w:cs="宋体"/>
          <w:b/>
          <w:bCs/>
          <w:color w:val="auto"/>
          <w:sz w:val="28"/>
          <w:szCs w:val="28"/>
          <w:highlight w:val="none"/>
          <w:lang w:val="en-US" w:eastAsia="zh-CN"/>
        </w:rPr>
        <w:t xml:space="preserve">第二十四条  </w:t>
      </w:r>
      <w:r>
        <w:rPr>
          <w:rFonts w:hint="eastAsia" w:ascii="仿宋" w:hAnsi="仿宋" w:eastAsia="仿宋" w:cs="宋体"/>
          <w:color w:val="auto"/>
          <w:sz w:val="28"/>
          <w:szCs w:val="28"/>
          <w:highlight w:val="none"/>
          <w:lang w:val="en-US" w:eastAsia="zh-CN"/>
        </w:rPr>
        <w:t>检测单位、分支机构及工地试验室可在检测平台进行单位资质、人员资格、检测业务等信息登记后，通过检测平台开展检测活动。</w:t>
      </w:r>
    </w:p>
    <w:p>
      <w:pPr>
        <w:autoSpaceDE w:val="0"/>
        <w:autoSpaceDN w:val="0"/>
        <w:adjustRightInd w:val="0"/>
        <w:snapToGrid w:val="0"/>
        <w:spacing w:line="360" w:lineRule="auto"/>
        <w:rPr>
          <w:rFonts w:hint="eastAsia" w:ascii="仿宋" w:hAnsi="仿宋" w:eastAsia="仿宋" w:cs="宋体"/>
          <w:color w:val="auto"/>
          <w:sz w:val="28"/>
          <w:szCs w:val="28"/>
          <w:highlight w:val="none"/>
          <w:lang w:val="en-US" w:eastAsia="zh-CN"/>
        </w:rPr>
      </w:pPr>
      <w:r>
        <w:rPr>
          <w:rFonts w:hint="eastAsia" w:ascii="仿宋" w:hAnsi="仿宋" w:eastAsia="仿宋" w:cs="宋体"/>
          <w:b/>
          <w:bCs/>
          <w:color w:val="auto"/>
          <w:sz w:val="28"/>
          <w:szCs w:val="28"/>
          <w:highlight w:val="none"/>
          <w:lang w:val="en-US" w:eastAsia="zh-CN"/>
        </w:rPr>
        <w:t xml:space="preserve">第二十五条  </w:t>
      </w:r>
      <w:r>
        <w:rPr>
          <w:rFonts w:hint="eastAsia" w:ascii="仿宋" w:hAnsi="仿宋" w:eastAsia="仿宋" w:cs="宋体"/>
          <w:color w:val="auto"/>
          <w:sz w:val="28"/>
          <w:szCs w:val="28"/>
          <w:highlight w:val="none"/>
          <w:lang w:val="en-US" w:eastAsia="zh-CN"/>
        </w:rPr>
        <w:t>项目法人或监理单位负责组织在检测平台登记被检测工程信息及见证取样信息。</w:t>
      </w:r>
    </w:p>
    <w:p>
      <w:pPr>
        <w:autoSpaceDE w:val="0"/>
        <w:autoSpaceDN w:val="0"/>
        <w:adjustRightInd w:val="0"/>
        <w:snapToGrid w:val="0"/>
        <w:spacing w:line="360" w:lineRule="auto"/>
        <w:rPr>
          <w:rFonts w:hint="eastAsia" w:ascii="仿宋" w:hAnsi="仿宋" w:eastAsia="仿宋" w:cs="宋体"/>
          <w:color w:val="auto"/>
          <w:sz w:val="28"/>
          <w:szCs w:val="28"/>
          <w:highlight w:val="none"/>
          <w:lang w:val="en-US" w:eastAsia="zh-CN"/>
        </w:rPr>
      </w:pPr>
      <w:r>
        <w:rPr>
          <w:rFonts w:hint="eastAsia" w:ascii="仿宋" w:hAnsi="仿宋" w:eastAsia="仿宋" w:cs="宋体"/>
          <w:b/>
          <w:bCs/>
          <w:color w:val="auto"/>
          <w:sz w:val="28"/>
          <w:szCs w:val="28"/>
          <w:highlight w:val="none"/>
          <w:lang w:val="en-US" w:eastAsia="zh-CN"/>
        </w:rPr>
        <w:t xml:space="preserve">第二十六条  </w:t>
      </w:r>
      <w:r>
        <w:rPr>
          <w:rFonts w:hint="eastAsia" w:ascii="仿宋" w:hAnsi="仿宋" w:eastAsia="仿宋" w:cs="宋体"/>
          <w:color w:val="auto"/>
          <w:sz w:val="28"/>
          <w:szCs w:val="28"/>
          <w:highlight w:val="none"/>
          <w:lang w:val="en-US" w:eastAsia="zh-CN"/>
        </w:rPr>
        <w:t>检测平台记载的相关信息是评价检测单位与人员信用评价的重要依据。</w:t>
      </w:r>
    </w:p>
    <w:p>
      <w:pPr>
        <w:autoSpaceDE w:val="0"/>
        <w:autoSpaceDN w:val="0"/>
        <w:adjustRightInd w:val="0"/>
        <w:snapToGrid w:val="0"/>
        <w:spacing w:line="360" w:lineRule="auto"/>
        <w:rPr>
          <w:rFonts w:hint="eastAsia" w:ascii="仿宋" w:hAnsi="仿宋" w:eastAsia="仿宋" w:cs="宋体"/>
          <w:color w:val="auto"/>
          <w:sz w:val="28"/>
          <w:szCs w:val="28"/>
          <w:highlight w:val="none"/>
          <w:lang w:val="en-US" w:eastAsia="zh-CN"/>
        </w:rPr>
      </w:pPr>
      <w:r>
        <w:rPr>
          <w:rFonts w:hint="eastAsia" w:ascii="仿宋" w:hAnsi="仿宋" w:eastAsia="仿宋" w:cs="宋体"/>
          <w:b/>
          <w:bCs/>
          <w:color w:val="auto"/>
          <w:sz w:val="28"/>
          <w:szCs w:val="28"/>
          <w:highlight w:val="none"/>
          <w:lang w:val="en-US" w:eastAsia="zh-CN"/>
        </w:rPr>
        <w:t xml:space="preserve">第二十七条  </w:t>
      </w:r>
      <w:r>
        <w:rPr>
          <w:rFonts w:hint="eastAsia" w:ascii="仿宋" w:hAnsi="仿宋" w:eastAsia="仿宋" w:cs="宋体"/>
          <w:color w:val="auto"/>
          <w:sz w:val="28"/>
          <w:szCs w:val="28"/>
          <w:highlight w:val="none"/>
          <w:lang w:val="en-US" w:eastAsia="zh-CN"/>
        </w:rPr>
        <w:t>各级水行政主管部门、项目法人、监理单位及质量监督机构等，可通过检测平台实现对检测报告的统计、查询以及工程质量检测工作的监督与管理等。</w:t>
      </w:r>
    </w:p>
    <w:p>
      <w:pPr>
        <w:autoSpaceDE w:val="0"/>
        <w:autoSpaceDN w:val="0"/>
        <w:adjustRightInd w:val="0"/>
        <w:snapToGrid w:val="0"/>
        <w:spacing w:line="360" w:lineRule="auto"/>
        <w:jc w:val="center"/>
        <w:rPr>
          <w:rFonts w:hint="eastAsia" w:ascii="仿宋" w:hAnsi="仿宋" w:eastAsia="仿宋" w:cs="宋体"/>
          <w:b/>
          <w:bCs/>
          <w:color w:val="auto"/>
          <w:sz w:val="28"/>
          <w:szCs w:val="28"/>
          <w:lang w:val="en-US" w:eastAsia="zh-CN"/>
        </w:rPr>
      </w:pPr>
    </w:p>
    <w:p>
      <w:pPr>
        <w:autoSpaceDE w:val="0"/>
        <w:autoSpaceDN w:val="0"/>
        <w:adjustRightInd w:val="0"/>
        <w:snapToGrid w:val="0"/>
        <w:spacing w:line="360" w:lineRule="auto"/>
        <w:jc w:val="center"/>
        <w:outlineLvl w:val="0"/>
        <w:rPr>
          <w:rFonts w:hint="default" w:ascii="仿宋" w:hAnsi="仿宋" w:eastAsia="仿宋" w:cs="宋体"/>
          <w:b/>
          <w:bCs/>
          <w:color w:val="auto"/>
          <w:sz w:val="28"/>
          <w:szCs w:val="28"/>
          <w:lang w:val="en-US" w:eastAsia="zh-CN"/>
        </w:rPr>
      </w:pPr>
      <w:r>
        <w:rPr>
          <w:rFonts w:hint="eastAsia" w:ascii="仿宋" w:hAnsi="仿宋" w:eastAsia="仿宋" w:cs="宋体"/>
          <w:b/>
          <w:bCs/>
          <w:color w:val="auto"/>
          <w:sz w:val="28"/>
          <w:szCs w:val="28"/>
          <w:lang w:val="en-US" w:eastAsia="zh-CN"/>
        </w:rPr>
        <w:t>第六章 检测监督管理</w:t>
      </w:r>
    </w:p>
    <w:p>
      <w:pPr>
        <w:autoSpaceDE w:val="0"/>
        <w:autoSpaceDN w:val="0"/>
        <w:adjustRightInd w:val="0"/>
        <w:snapToGrid w:val="0"/>
        <w:spacing w:line="360" w:lineRule="auto"/>
        <w:rPr>
          <w:rFonts w:hint="eastAsia" w:ascii="仿宋" w:hAnsi="仿宋" w:eastAsia="仿宋" w:cs="宋体"/>
          <w:color w:val="auto"/>
          <w:sz w:val="28"/>
          <w:szCs w:val="28"/>
          <w:highlight w:val="none"/>
          <w:lang w:val="en-US" w:eastAsia="zh-CN"/>
        </w:rPr>
      </w:pPr>
      <w:r>
        <w:rPr>
          <w:rFonts w:hint="eastAsia" w:ascii="仿宋" w:hAnsi="仿宋" w:eastAsia="仿宋" w:cs="宋体"/>
          <w:b/>
          <w:bCs/>
          <w:color w:val="auto"/>
          <w:sz w:val="28"/>
          <w:szCs w:val="28"/>
          <w:highlight w:val="none"/>
          <w:lang w:val="en-US" w:eastAsia="zh-CN"/>
        </w:rPr>
        <w:t xml:space="preserve">第二十八条  </w:t>
      </w:r>
      <w:r>
        <w:rPr>
          <w:rFonts w:hint="eastAsia" w:ascii="仿宋" w:hAnsi="仿宋" w:eastAsia="仿宋" w:cs="宋体"/>
          <w:color w:val="auto"/>
          <w:sz w:val="28"/>
          <w:szCs w:val="28"/>
          <w:highlight w:val="none"/>
          <w:lang w:val="en-US" w:eastAsia="zh-CN"/>
        </w:rPr>
        <w:t>各级水行政主管部门应当按照各自职责，加强对管辖区内检测单位、分支机构及工地试验室涉及质量检测活动的监督检查工作。主要检查以下内容：</w:t>
      </w:r>
    </w:p>
    <w:p>
      <w:pPr>
        <w:keepNext w:val="0"/>
        <w:keepLines w:val="0"/>
        <w:pageBreakBefore w:val="0"/>
        <w:widowControl/>
        <w:kinsoku/>
        <w:wordWrap/>
        <w:overflowPunct/>
        <w:topLinePunct w:val="0"/>
        <w:autoSpaceDE w:val="0"/>
        <w:autoSpaceDN w:val="0"/>
        <w:bidi w:val="0"/>
        <w:adjustRightInd w:val="0"/>
        <w:snapToGrid w:val="0"/>
        <w:spacing w:line="360" w:lineRule="auto"/>
        <w:ind w:firstLine="560" w:firstLineChars="200"/>
        <w:textAlignment w:val="auto"/>
        <w:rPr>
          <w:rFonts w:hint="eastAsia" w:ascii="仿宋" w:hAnsi="仿宋" w:eastAsia="仿宋" w:cs="宋体"/>
          <w:color w:val="auto"/>
          <w:sz w:val="28"/>
          <w:szCs w:val="28"/>
          <w:highlight w:val="none"/>
          <w:lang w:val="en-US" w:eastAsia="zh-CN"/>
        </w:rPr>
      </w:pPr>
      <w:r>
        <w:rPr>
          <w:rFonts w:hint="eastAsia" w:ascii="仿宋" w:hAnsi="仿宋" w:eastAsia="仿宋" w:cs="宋体"/>
          <w:color w:val="auto"/>
          <w:sz w:val="28"/>
          <w:szCs w:val="28"/>
          <w:highlight w:val="none"/>
          <w:lang w:val="en-US" w:eastAsia="zh-CN"/>
        </w:rPr>
        <w:t>（一）是否符合资质等级标准；是否存在超出资质认定的项目参数出具试验检测报告的行为。</w:t>
      </w:r>
    </w:p>
    <w:p>
      <w:pPr>
        <w:keepNext w:val="0"/>
        <w:keepLines w:val="0"/>
        <w:pageBreakBefore w:val="0"/>
        <w:widowControl/>
        <w:kinsoku/>
        <w:wordWrap/>
        <w:overflowPunct/>
        <w:topLinePunct w:val="0"/>
        <w:autoSpaceDE w:val="0"/>
        <w:autoSpaceDN w:val="0"/>
        <w:bidi w:val="0"/>
        <w:adjustRightInd w:val="0"/>
        <w:snapToGrid w:val="0"/>
        <w:spacing w:line="360" w:lineRule="auto"/>
        <w:ind w:firstLine="560" w:firstLineChars="200"/>
        <w:textAlignment w:val="auto"/>
        <w:rPr>
          <w:rFonts w:hint="eastAsia" w:ascii="仿宋" w:hAnsi="仿宋" w:eastAsia="仿宋" w:cs="宋体"/>
          <w:color w:val="auto"/>
          <w:sz w:val="28"/>
          <w:szCs w:val="28"/>
          <w:highlight w:val="none"/>
          <w:lang w:val="en-US" w:eastAsia="zh-CN"/>
        </w:rPr>
      </w:pPr>
      <w:r>
        <w:rPr>
          <w:rFonts w:hint="eastAsia" w:ascii="仿宋" w:hAnsi="仿宋" w:eastAsia="仿宋" w:cs="宋体"/>
          <w:color w:val="auto"/>
          <w:sz w:val="28"/>
          <w:szCs w:val="28"/>
          <w:highlight w:val="none"/>
          <w:lang w:val="en-US" w:eastAsia="zh-CN"/>
        </w:rPr>
        <w:t>（二）是否有涂改、倒卖、出租、出借或者以其他形式非法转让《资质等级证书》的行为。</w:t>
      </w:r>
    </w:p>
    <w:p>
      <w:pPr>
        <w:keepNext w:val="0"/>
        <w:keepLines w:val="0"/>
        <w:pageBreakBefore w:val="0"/>
        <w:widowControl/>
        <w:kinsoku/>
        <w:wordWrap/>
        <w:overflowPunct/>
        <w:topLinePunct w:val="0"/>
        <w:autoSpaceDE w:val="0"/>
        <w:autoSpaceDN w:val="0"/>
        <w:bidi w:val="0"/>
        <w:adjustRightInd w:val="0"/>
        <w:snapToGrid w:val="0"/>
        <w:spacing w:line="360" w:lineRule="auto"/>
        <w:ind w:firstLine="560" w:firstLineChars="200"/>
        <w:textAlignment w:val="auto"/>
        <w:rPr>
          <w:rFonts w:hint="eastAsia" w:ascii="仿宋" w:hAnsi="仿宋" w:eastAsia="仿宋" w:cs="宋体"/>
          <w:color w:val="auto"/>
          <w:sz w:val="28"/>
          <w:szCs w:val="28"/>
          <w:highlight w:val="none"/>
          <w:lang w:val="en-US" w:eastAsia="zh-CN"/>
        </w:rPr>
      </w:pPr>
      <w:r>
        <w:rPr>
          <w:rFonts w:hint="eastAsia" w:ascii="仿宋" w:hAnsi="仿宋" w:eastAsia="仿宋" w:cs="宋体"/>
          <w:color w:val="auto"/>
          <w:sz w:val="28"/>
          <w:szCs w:val="28"/>
          <w:highlight w:val="none"/>
          <w:lang w:val="en-US" w:eastAsia="zh-CN"/>
        </w:rPr>
        <w:t>（三）是否存在转包、违规分包</w:t>
      </w:r>
      <w:r>
        <w:rPr>
          <w:rFonts w:hint="eastAsia" w:ascii="仿宋" w:hAnsi="仿宋" w:eastAsia="仿宋"/>
          <w:color w:val="auto"/>
          <w:sz w:val="28"/>
          <w:szCs w:val="28"/>
        </w:rPr>
        <w:t>的行为</w:t>
      </w:r>
      <w:r>
        <w:rPr>
          <w:rFonts w:hint="eastAsia" w:ascii="仿宋" w:hAnsi="仿宋" w:eastAsia="仿宋" w:cs="宋体"/>
          <w:color w:val="auto"/>
          <w:sz w:val="28"/>
          <w:szCs w:val="28"/>
          <w:highlight w:val="none"/>
          <w:lang w:val="en-US" w:eastAsia="zh-CN"/>
        </w:rPr>
        <w:t>。</w:t>
      </w:r>
    </w:p>
    <w:p>
      <w:pPr>
        <w:keepNext w:val="0"/>
        <w:keepLines w:val="0"/>
        <w:pageBreakBefore w:val="0"/>
        <w:widowControl/>
        <w:kinsoku/>
        <w:wordWrap/>
        <w:overflowPunct/>
        <w:topLinePunct w:val="0"/>
        <w:autoSpaceDE w:val="0"/>
        <w:autoSpaceDN w:val="0"/>
        <w:bidi w:val="0"/>
        <w:adjustRightInd w:val="0"/>
        <w:snapToGrid w:val="0"/>
        <w:spacing w:line="360" w:lineRule="auto"/>
        <w:ind w:firstLine="560" w:firstLineChars="200"/>
        <w:textAlignment w:val="auto"/>
        <w:rPr>
          <w:rFonts w:hint="eastAsia" w:ascii="仿宋" w:hAnsi="仿宋" w:eastAsia="仿宋" w:cs="宋体"/>
          <w:color w:val="auto"/>
          <w:sz w:val="28"/>
          <w:szCs w:val="28"/>
          <w:highlight w:val="none"/>
          <w:lang w:val="en-US" w:eastAsia="zh-CN"/>
        </w:rPr>
      </w:pPr>
      <w:r>
        <w:rPr>
          <w:rFonts w:hint="eastAsia" w:ascii="仿宋" w:hAnsi="仿宋" w:eastAsia="仿宋" w:cs="宋体"/>
          <w:color w:val="auto"/>
          <w:sz w:val="28"/>
          <w:szCs w:val="28"/>
          <w:highlight w:val="none"/>
          <w:lang w:val="en-US" w:eastAsia="zh-CN"/>
        </w:rPr>
        <w:t>（四）是否按照有关标准和规定进行检测；检测单位和人员试验检测活动的规范性、合法性和真实性。</w:t>
      </w:r>
    </w:p>
    <w:p>
      <w:pPr>
        <w:keepNext w:val="0"/>
        <w:keepLines w:val="0"/>
        <w:pageBreakBefore w:val="0"/>
        <w:widowControl/>
        <w:kinsoku/>
        <w:wordWrap/>
        <w:overflowPunct/>
        <w:topLinePunct w:val="0"/>
        <w:autoSpaceDE w:val="0"/>
        <w:autoSpaceDN w:val="0"/>
        <w:bidi w:val="0"/>
        <w:adjustRightInd w:val="0"/>
        <w:snapToGrid w:val="0"/>
        <w:spacing w:line="360" w:lineRule="auto"/>
        <w:ind w:firstLine="560" w:firstLineChars="200"/>
        <w:textAlignment w:val="auto"/>
        <w:rPr>
          <w:rFonts w:hint="eastAsia" w:ascii="仿宋" w:hAnsi="仿宋" w:eastAsia="仿宋" w:cs="宋体"/>
          <w:color w:val="auto"/>
          <w:sz w:val="28"/>
          <w:szCs w:val="28"/>
          <w:highlight w:val="none"/>
          <w:lang w:val="en-US" w:eastAsia="zh-CN"/>
        </w:rPr>
      </w:pPr>
      <w:r>
        <w:rPr>
          <w:rFonts w:hint="eastAsia" w:ascii="仿宋" w:hAnsi="仿宋" w:eastAsia="仿宋" w:cs="宋体"/>
          <w:color w:val="auto"/>
          <w:sz w:val="28"/>
          <w:szCs w:val="28"/>
          <w:highlight w:val="none"/>
          <w:lang w:val="en-US" w:eastAsia="zh-CN"/>
        </w:rPr>
        <w:t>（五）是否按照规定在质量检测报告上签字盖章；试验检测原始记录、检测报告的真实性、规范性和完整性。</w:t>
      </w:r>
    </w:p>
    <w:p>
      <w:pPr>
        <w:keepNext w:val="0"/>
        <w:keepLines w:val="0"/>
        <w:pageBreakBefore w:val="0"/>
        <w:widowControl/>
        <w:kinsoku/>
        <w:wordWrap/>
        <w:overflowPunct/>
        <w:topLinePunct w:val="0"/>
        <w:autoSpaceDE w:val="0"/>
        <w:autoSpaceDN w:val="0"/>
        <w:bidi w:val="0"/>
        <w:adjustRightInd w:val="0"/>
        <w:snapToGrid w:val="0"/>
        <w:spacing w:line="360" w:lineRule="auto"/>
        <w:ind w:firstLine="560" w:firstLineChars="200"/>
        <w:textAlignment w:val="auto"/>
        <w:rPr>
          <w:rFonts w:hint="eastAsia" w:ascii="仿宋" w:hAnsi="仿宋" w:eastAsia="仿宋" w:cs="宋体"/>
          <w:color w:val="auto"/>
          <w:sz w:val="28"/>
          <w:szCs w:val="28"/>
          <w:highlight w:val="none"/>
          <w:lang w:val="en-US" w:eastAsia="zh-CN"/>
        </w:rPr>
      </w:pPr>
      <w:r>
        <w:rPr>
          <w:rFonts w:hint="eastAsia" w:ascii="仿宋" w:hAnsi="仿宋" w:eastAsia="仿宋"/>
          <w:color w:val="auto"/>
          <w:sz w:val="28"/>
          <w:szCs w:val="28"/>
        </w:rPr>
        <w:t>（六）</w:t>
      </w:r>
      <w:r>
        <w:rPr>
          <w:rFonts w:hint="eastAsia" w:ascii="仿宋" w:hAnsi="仿宋" w:eastAsia="仿宋"/>
          <w:color w:val="auto"/>
          <w:sz w:val="28"/>
          <w:szCs w:val="28"/>
          <w:lang w:val="en-US" w:eastAsia="zh-CN"/>
        </w:rPr>
        <w:t>人员资历、数量是否满足相关要求，</w:t>
      </w:r>
      <w:r>
        <w:rPr>
          <w:rFonts w:hint="eastAsia" w:ascii="仿宋" w:hAnsi="仿宋" w:eastAsia="仿宋"/>
          <w:color w:val="auto"/>
          <w:sz w:val="28"/>
          <w:szCs w:val="28"/>
        </w:rPr>
        <w:t>人员档案</w:t>
      </w:r>
      <w:r>
        <w:rPr>
          <w:rFonts w:hint="eastAsia" w:ascii="仿宋" w:hAnsi="仿宋" w:eastAsia="仿宋"/>
          <w:color w:val="auto"/>
          <w:sz w:val="28"/>
          <w:szCs w:val="28"/>
          <w:lang w:val="en-US" w:eastAsia="zh-CN"/>
        </w:rPr>
        <w:t>是否建立健全</w:t>
      </w:r>
      <w:r>
        <w:rPr>
          <w:rFonts w:hint="eastAsia" w:ascii="仿宋" w:hAnsi="仿宋" w:eastAsia="仿宋"/>
          <w:color w:val="auto"/>
          <w:sz w:val="28"/>
          <w:szCs w:val="28"/>
          <w:lang w:eastAsia="zh-CN"/>
        </w:rPr>
        <w:t>。</w:t>
      </w:r>
    </w:p>
    <w:p>
      <w:pPr>
        <w:keepNext w:val="0"/>
        <w:keepLines w:val="0"/>
        <w:pageBreakBefore w:val="0"/>
        <w:widowControl/>
        <w:kinsoku/>
        <w:wordWrap/>
        <w:overflowPunct/>
        <w:topLinePunct w:val="0"/>
        <w:autoSpaceDE w:val="0"/>
        <w:autoSpaceDN w:val="0"/>
        <w:bidi w:val="0"/>
        <w:adjustRightInd w:val="0"/>
        <w:snapToGrid w:val="0"/>
        <w:spacing w:line="360" w:lineRule="auto"/>
        <w:ind w:firstLine="560" w:firstLineChars="200"/>
        <w:textAlignment w:val="auto"/>
        <w:rPr>
          <w:rFonts w:hint="eastAsia" w:ascii="仿宋" w:hAnsi="仿宋" w:eastAsia="仿宋" w:cs="宋体"/>
          <w:color w:val="auto"/>
          <w:sz w:val="28"/>
          <w:szCs w:val="28"/>
          <w:highlight w:val="none"/>
          <w:lang w:val="en-US" w:eastAsia="zh-CN"/>
        </w:rPr>
      </w:pPr>
      <w:r>
        <w:rPr>
          <w:rFonts w:hint="eastAsia" w:ascii="仿宋" w:hAnsi="仿宋" w:eastAsia="仿宋" w:cs="宋体"/>
          <w:color w:val="auto"/>
          <w:sz w:val="28"/>
          <w:szCs w:val="28"/>
          <w:highlight w:val="none"/>
          <w:lang w:val="en-US" w:eastAsia="zh-CN"/>
        </w:rPr>
        <w:t>（七）仪器设备及环境条件是否满足检测需求，仪器设备的运行、维护、检定/校准等情况。</w:t>
      </w:r>
    </w:p>
    <w:p>
      <w:pPr>
        <w:keepNext w:val="0"/>
        <w:keepLines w:val="0"/>
        <w:pageBreakBefore w:val="0"/>
        <w:widowControl/>
        <w:kinsoku/>
        <w:wordWrap/>
        <w:overflowPunct/>
        <w:topLinePunct w:val="0"/>
        <w:autoSpaceDE w:val="0"/>
        <w:autoSpaceDN w:val="0"/>
        <w:bidi w:val="0"/>
        <w:adjustRightInd w:val="0"/>
        <w:snapToGrid w:val="0"/>
        <w:spacing w:line="360" w:lineRule="auto"/>
        <w:ind w:firstLine="560" w:firstLineChars="200"/>
        <w:textAlignment w:val="auto"/>
        <w:rPr>
          <w:rFonts w:hint="eastAsia" w:ascii="仿宋" w:hAnsi="仿宋" w:eastAsia="仿宋" w:cs="宋体"/>
          <w:color w:val="auto"/>
          <w:sz w:val="28"/>
          <w:szCs w:val="28"/>
          <w:highlight w:val="none"/>
          <w:lang w:val="en-US" w:eastAsia="zh-CN"/>
        </w:rPr>
      </w:pPr>
      <w:r>
        <w:rPr>
          <w:rFonts w:hint="eastAsia" w:ascii="仿宋" w:hAnsi="仿宋" w:eastAsia="仿宋" w:cs="宋体"/>
          <w:color w:val="auto"/>
          <w:sz w:val="28"/>
          <w:szCs w:val="28"/>
          <w:highlight w:val="none"/>
          <w:lang w:val="en-US" w:eastAsia="zh-CN"/>
        </w:rPr>
        <w:t>（八）法律、法规规定的其他事项。</w:t>
      </w:r>
    </w:p>
    <w:p>
      <w:pPr>
        <w:autoSpaceDE w:val="0"/>
        <w:autoSpaceDN w:val="0"/>
        <w:adjustRightInd w:val="0"/>
        <w:snapToGrid w:val="0"/>
        <w:spacing w:line="360" w:lineRule="auto"/>
        <w:rPr>
          <w:rFonts w:hint="eastAsia" w:ascii="仿宋" w:hAnsi="仿宋" w:eastAsia="仿宋" w:cs="宋体"/>
          <w:color w:val="auto"/>
          <w:sz w:val="28"/>
          <w:szCs w:val="28"/>
          <w:highlight w:val="none"/>
          <w:lang w:val="en-US" w:eastAsia="zh-CN"/>
        </w:rPr>
      </w:pPr>
      <w:r>
        <w:rPr>
          <w:rFonts w:hint="eastAsia" w:ascii="仿宋" w:hAnsi="仿宋" w:eastAsia="仿宋" w:cs="宋体"/>
          <w:b/>
          <w:bCs/>
          <w:color w:val="auto"/>
          <w:sz w:val="28"/>
          <w:szCs w:val="28"/>
          <w:highlight w:val="none"/>
          <w:lang w:val="en-US" w:eastAsia="zh-CN"/>
        </w:rPr>
        <w:t xml:space="preserve">第二十九条  </w:t>
      </w:r>
      <w:r>
        <w:rPr>
          <w:rFonts w:hint="eastAsia" w:ascii="仿宋" w:hAnsi="仿宋" w:eastAsia="仿宋" w:cs="宋体"/>
          <w:color w:val="auto"/>
          <w:sz w:val="28"/>
          <w:szCs w:val="28"/>
          <w:highlight w:val="none"/>
          <w:lang w:val="en-US" w:eastAsia="zh-CN"/>
        </w:rPr>
        <w:t>县级以上水行政主管部门实施监督检查时，有权采取下列措施：</w:t>
      </w:r>
    </w:p>
    <w:p>
      <w:pPr>
        <w:keepNext w:val="0"/>
        <w:keepLines w:val="0"/>
        <w:pageBreakBefore w:val="0"/>
        <w:widowControl/>
        <w:kinsoku/>
        <w:wordWrap/>
        <w:overflowPunct/>
        <w:topLinePunct w:val="0"/>
        <w:autoSpaceDE w:val="0"/>
        <w:autoSpaceDN w:val="0"/>
        <w:bidi w:val="0"/>
        <w:adjustRightInd w:val="0"/>
        <w:snapToGrid w:val="0"/>
        <w:spacing w:line="360" w:lineRule="auto"/>
        <w:ind w:firstLine="560" w:firstLineChars="200"/>
        <w:textAlignment w:val="auto"/>
        <w:rPr>
          <w:rFonts w:hint="eastAsia" w:ascii="仿宋" w:hAnsi="仿宋" w:eastAsia="仿宋" w:cs="宋体"/>
          <w:color w:val="auto"/>
          <w:sz w:val="28"/>
          <w:szCs w:val="28"/>
          <w:highlight w:val="none"/>
          <w:lang w:val="en-US" w:eastAsia="zh-CN"/>
        </w:rPr>
      </w:pPr>
      <w:r>
        <w:rPr>
          <w:rFonts w:hint="eastAsia" w:ascii="仿宋" w:hAnsi="仿宋" w:eastAsia="仿宋" w:cs="宋体"/>
          <w:color w:val="auto"/>
          <w:sz w:val="28"/>
          <w:szCs w:val="28"/>
          <w:highlight w:val="none"/>
          <w:lang w:val="en-US" w:eastAsia="zh-CN"/>
        </w:rPr>
        <w:t>（一）要求检测单位或者委托方提供相关的文件和资料；</w:t>
      </w:r>
    </w:p>
    <w:p>
      <w:pPr>
        <w:keepNext w:val="0"/>
        <w:keepLines w:val="0"/>
        <w:pageBreakBefore w:val="0"/>
        <w:widowControl/>
        <w:kinsoku/>
        <w:wordWrap/>
        <w:overflowPunct/>
        <w:topLinePunct w:val="0"/>
        <w:autoSpaceDE w:val="0"/>
        <w:autoSpaceDN w:val="0"/>
        <w:bidi w:val="0"/>
        <w:adjustRightInd w:val="0"/>
        <w:snapToGrid w:val="0"/>
        <w:spacing w:line="360" w:lineRule="auto"/>
        <w:ind w:firstLine="560" w:firstLineChars="200"/>
        <w:textAlignment w:val="auto"/>
        <w:rPr>
          <w:rFonts w:hint="eastAsia" w:ascii="仿宋" w:hAnsi="仿宋" w:eastAsia="仿宋" w:cs="宋体"/>
          <w:color w:val="auto"/>
          <w:sz w:val="28"/>
          <w:szCs w:val="28"/>
          <w:highlight w:val="none"/>
          <w:lang w:val="en-US" w:eastAsia="zh-CN"/>
        </w:rPr>
      </w:pPr>
      <w:r>
        <w:rPr>
          <w:rFonts w:hint="eastAsia" w:ascii="仿宋" w:hAnsi="仿宋" w:eastAsia="仿宋" w:cs="宋体"/>
          <w:color w:val="auto"/>
          <w:sz w:val="28"/>
          <w:szCs w:val="28"/>
          <w:highlight w:val="none"/>
          <w:lang w:val="en-US" w:eastAsia="zh-CN"/>
        </w:rPr>
        <w:t>（二）进入检测单位的工作场地（包括施工现场）进行抽查；</w:t>
      </w:r>
    </w:p>
    <w:p>
      <w:pPr>
        <w:keepNext w:val="0"/>
        <w:keepLines w:val="0"/>
        <w:pageBreakBefore w:val="0"/>
        <w:widowControl/>
        <w:kinsoku/>
        <w:wordWrap/>
        <w:overflowPunct/>
        <w:topLinePunct w:val="0"/>
        <w:autoSpaceDE w:val="0"/>
        <w:autoSpaceDN w:val="0"/>
        <w:bidi w:val="0"/>
        <w:adjustRightInd w:val="0"/>
        <w:snapToGrid w:val="0"/>
        <w:spacing w:line="360" w:lineRule="auto"/>
        <w:ind w:firstLine="560" w:firstLineChars="200"/>
        <w:textAlignment w:val="auto"/>
        <w:rPr>
          <w:rFonts w:hint="eastAsia" w:ascii="仿宋" w:hAnsi="仿宋" w:eastAsia="仿宋" w:cs="宋体"/>
          <w:color w:val="auto"/>
          <w:sz w:val="28"/>
          <w:szCs w:val="28"/>
          <w:highlight w:val="none"/>
          <w:lang w:val="en-US" w:eastAsia="zh-CN"/>
        </w:rPr>
      </w:pPr>
      <w:r>
        <w:rPr>
          <w:rFonts w:hint="eastAsia" w:ascii="仿宋" w:hAnsi="仿宋" w:eastAsia="仿宋" w:cs="宋体"/>
          <w:color w:val="auto"/>
          <w:sz w:val="28"/>
          <w:szCs w:val="28"/>
          <w:highlight w:val="none"/>
          <w:lang w:val="en-US" w:eastAsia="zh-CN"/>
        </w:rPr>
        <w:t>（三）组织进行能力验证或比对试验以验证检测单位的检测能力；</w:t>
      </w:r>
    </w:p>
    <w:p>
      <w:pPr>
        <w:keepNext w:val="0"/>
        <w:keepLines w:val="0"/>
        <w:pageBreakBefore w:val="0"/>
        <w:widowControl/>
        <w:kinsoku/>
        <w:wordWrap/>
        <w:overflowPunct/>
        <w:topLinePunct w:val="0"/>
        <w:autoSpaceDE w:val="0"/>
        <w:autoSpaceDN w:val="0"/>
        <w:bidi w:val="0"/>
        <w:adjustRightInd w:val="0"/>
        <w:snapToGrid w:val="0"/>
        <w:spacing w:line="360" w:lineRule="auto"/>
        <w:ind w:firstLine="560" w:firstLineChars="200"/>
        <w:textAlignment w:val="auto"/>
        <w:rPr>
          <w:rFonts w:hint="eastAsia" w:ascii="仿宋" w:hAnsi="仿宋" w:eastAsia="仿宋" w:cs="宋体"/>
          <w:color w:val="auto"/>
          <w:sz w:val="28"/>
          <w:szCs w:val="28"/>
          <w:highlight w:val="none"/>
          <w:lang w:val="en-US" w:eastAsia="zh-CN"/>
        </w:rPr>
      </w:pPr>
      <w:r>
        <w:rPr>
          <w:rFonts w:hint="eastAsia" w:ascii="仿宋" w:hAnsi="仿宋" w:eastAsia="仿宋" w:cs="宋体"/>
          <w:color w:val="auto"/>
          <w:sz w:val="28"/>
          <w:szCs w:val="28"/>
          <w:highlight w:val="none"/>
          <w:lang w:val="en-US" w:eastAsia="zh-CN"/>
        </w:rPr>
        <w:t>（四）发现有不符合国家有关法律、法规和标准的检测行为时，责令改正；</w:t>
      </w:r>
    </w:p>
    <w:p>
      <w:pPr>
        <w:keepNext w:val="0"/>
        <w:keepLines w:val="0"/>
        <w:pageBreakBefore w:val="0"/>
        <w:widowControl/>
        <w:kinsoku/>
        <w:wordWrap/>
        <w:overflowPunct/>
        <w:topLinePunct w:val="0"/>
        <w:autoSpaceDE w:val="0"/>
        <w:autoSpaceDN w:val="0"/>
        <w:bidi w:val="0"/>
        <w:adjustRightInd w:val="0"/>
        <w:snapToGrid w:val="0"/>
        <w:spacing w:line="360" w:lineRule="auto"/>
        <w:ind w:firstLine="560" w:firstLineChars="200"/>
        <w:textAlignment w:val="auto"/>
        <w:rPr>
          <w:rFonts w:hint="eastAsia" w:ascii="仿宋" w:hAnsi="仿宋" w:eastAsia="仿宋" w:cs="宋体"/>
          <w:color w:val="auto"/>
          <w:sz w:val="28"/>
          <w:szCs w:val="28"/>
          <w:highlight w:val="none"/>
          <w:lang w:val="en-US" w:eastAsia="zh-CN"/>
        </w:rPr>
      </w:pPr>
      <w:r>
        <w:rPr>
          <w:rFonts w:hint="eastAsia" w:ascii="仿宋" w:hAnsi="仿宋" w:eastAsia="仿宋" w:cs="宋体"/>
          <w:color w:val="auto"/>
          <w:sz w:val="28"/>
          <w:szCs w:val="28"/>
          <w:highlight w:val="none"/>
          <w:lang w:val="en-US" w:eastAsia="zh-CN"/>
        </w:rPr>
        <w:t>（五）对检测机构不良行为信息进行采集记录；</w:t>
      </w:r>
    </w:p>
    <w:p>
      <w:pPr>
        <w:keepNext w:val="0"/>
        <w:keepLines w:val="0"/>
        <w:pageBreakBefore w:val="0"/>
        <w:widowControl/>
        <w:kinsoku/>
        <w:wordWrap/>
        <w:overflowPunct/>
        <w:topLinePunct w:val="0"/>
        <w:autoSpaceDE w:val="0"/>
        <w:autoSpaceDN w:val="0"/>
        <w:bidi w:val="0"/>
        <w:adjustRightInd w:val="0"/>
        <w:snapToGrid w:val="0"/>
        <w:spacing w:line="360" w:lineRule="auto"/>
        <w:ind w:firstLine="560" w:firstLineChars="200"/>
        <w:textAlignment w:val="auto"/>
        <w:rPr>
          <w:rFonts w:hint="eastAsia" w:ascii="仿宋" w:hAnsi="仿宋" w:eastAsia="仿宋" w:cs="宋体"/>
          <w:color w:val="auto"/>
          <w:sz w:val="28"/>
          <w:szCs w:val="28"/>
          <w:highlight w:val="none"/>
          <w:lang w:val="en-US" w:eastAsia="zh-CN"/>
        </w:rPr>
      </w:pPr>
      <w:r>
        <w:rPr>
          <w:rFonts w:hint="eastAsia" w:ascii="仿宋" w:hAnsi="仿宋" w:eastAsia="仿宋" w:cs="宋体"/>
          <w:color w:val="auto"/>
          <w:sz w:val="28"/>
          <w:szCs w:val="28"/>
          <w:highlight w:val="none"/>
          <w:lang w:val="en-US" w:eastAsia="zh-CN"/>
        </w:rPr>
        <w:t>（六）在监督检查中为收集证据，可以对有关试样和检测资料采取抽样取证；在证据可能灭失或者以后难以取得的情况下，经建设行政主管部门负责人批准，可以先行登记保存有关试样和检测资料，并及时作出处理决定。在此期间，当事人或者有关人员不得销毁或者转移有关试样和检测资料。</w:t>
      </w:r>
    </w:p>
    <w:p>
      <w:pPr>
        <w:autoSpaceDE w:val="0"/>
        <w:autoSpaceDN w:val="0"/>
        <w:adjustRightInd w:val="0"/>
        <w:snapToGrid w:val="0"/>
        <w:spacing w:line="360" w:lineRule="auto"/>
        <w:rPr>
          <w:rFonts w:hint="eastAsia" w:ascii="仿宋" w:hAnsi="仿宋" w:eastAsia="仿宋" w:cs="宋体"/>
          <w:color w:val="auto"/>
          <w:sz w:val="28"/>
          <w:szCs w:val="28"/>
          <w:highlight w:val="none"/>
          <w:lang w:val="en-US" w:eastAsia="zh-CN"/>
        </w:rPr>
      </w:pPr>
      <w:r>
        <w:rPr>
          <w:rFonts w:hint="eastAsia" w:ascii="仿宋" w:hAnsi="仿宋" w:eastAsia="仿宋" w:cs="宋体"/>
          <w:b/>
          <w:bCs/>
          <w:color w:val="auto"/>
          <w:sz w:val="28"/>
          <w:szCs w:val="28"/>
          <w:highlight w:val="none"/>
          <w:lang w:val="en-US" w:eastAsia="zh-CN"/>
        </w:rPr>
        <w:t xml:space="preserve">第三十条  </w:t>
      </w:r>
      <w:r>
        <w:rPr>
          <w:rFonts w:hint="eastAsia" w:ascii="仿宋" w:hAnsi="仿宋" w:eastAsia="仿宋" w:cs="宋体"/>
          <w:color w:val="auto"/>
          <w:sz w:val="28"/>
          <w:szCs w:val="28"/>
          <w:highlight w:val="none"/>
          <w:lang w:val="en-US" w:eastAsia="zh-CN"/>
        </w:rPr>
        <w:t>监督检查原则上采取“双随机一公开”的方式进行。</w:t>
      </w:r>
    </w:p>
    <w:p>
      <w:pPr>
        <w:autoSpaceDE w:val="0"/>
        <w:autoSpaceDN w:val="0"/>
        <w:adjustRightInd w:val="0"/>
        <w:snapToGrid w:val="0"/>
        <w:spacing w:line="360" w:lineRule="auto"/>
        <w:rPr>
          <w:rFonts w:hint="eastAsia" w:ascii="仿宋" w:hAnsi="仿宋" w:eastAsia="仿宋" w:cs="宋体"/>
          <w:color w:val="auto"/>
          <w:sz w:val="28"/>
          <w:szCs w:val="28"/>
          <w:highlight w:val="none"/>
          <w:lang w:val="en-US" w:eastAsia="zh-CN"/>
        </w:rPr>
      </w:pPr>
      <w:r>
        <w:rPr>
          <w:rFonts w:hint="eastAsia" w:ascii="仿宋" w:hAnsi="仿宋" w:eastAsia="仿宋" w:cs="宋体"/>
          <w:color w:val="auto"/>
          <w:sz w:val="28"/>
          <w:szCs w:val="28"/>
          <w:highlight w:val="none"/>
          <w:lang w:val="en-US" w:eastAsia="zh-CN"/>
        </w:rPr>
        <w:t>水行政主管部门应当建立和完善以随机抽查为重点的日常检查制度，每年度制定随机抽查工作细则和具体方案，并应明确抽查的依据、对象、内容、方式、比例和频次等，随机抽取被检查单位，随机选派检查人员等。</w:t>
      </w:r>
    </w:p>
    <w:p>
      <w:pPr>
        <w:autoSpaceDE w:val="0"/>
        <w:autoSpaceDN w:val="0"/>
        <w:adjustRightInd w:val="0"/>
        <w:snapToGrid w:val="0"/>
        <w:spacing w:line="360" w:lineRule="auto"/>
        <w:rPr>
          <w:rFonts w:hint="eastAsia" w:ascii="仿宋" w:hAnsi="仿宋" w:eastAsia="仿宋" w:cs="宋体"/>
          <w:color w:val="auto"/>
          <w:sz w:val="28"/>
          <w:szCs w:val="28"/>
          <w:highlight w:val="none"/>
          <w:lang w:val="en-US" w:eastAsia="zh-CN"/>
        </w:rPr>
      </w:pPr>
      <w:r>
        <w:rPr>
          <w:rFonts w:hint="eastAsia" w:ascii="仿宋" w:hAnsi="仿宋" w:eastAsia="仿宋" w:cs="宋体"/>
          <w:b/>
          <w:bCs/>
          <w:color w:val="auto"/>
          <w:sz w:val="28"/>
          <w:szCs w:val="28"/>
          <w:highlight w:val="none"/>
          <w:lang w:val="en-US" w:eastAsia="zh-CN"/>
        </w:rPr>
        <w:t xml:space="preserve">第三十一条  </w:t>
      </w:r>
      <w:r>
        <w:rPr>
          <w:rFonts w:hint="eastAsia" w:ascii="仿宋" w:hAnsi="仿宋" w:eastAsia="仿宋" w:cs="宋体"/>
          <w:color w:val="auto"/>
          <w:sz w:val="28"/>
          <w:szCs w:val="28"/>
          <w:highlight w:val="none"/>
          <w:lang w:val="en-US" w:eastAsia="zh-CN"/>
        </w:rPr>
        <w:t>水行政主管部门应当及时将监督检查的抽查情况以及查处结果向社会公布。监督检查发现的问题，应当以书面形式提出整改意见，责令相关单位限期整改，整改结果应当书面报告监督检查单位，对发现检测机构达不到资质标准的，应及时报告检测资质审批机关。</w:t>
      </w:r>
    </w:p>
    <w:p>
      <w:pPr>
        <w:autoSpaceDE w:val="0"/>
        <w:autoSpaceDN w:val="0"/>
        <w:adjustRightInd w:val="0"/>
        <w:snapToGrid w:val="0"/>
        <w:spacing w:line="360" w:lineRule="auto"/>
        <w:rPr>
          <w:rFonts w:hint="eastAsia" w:ascii="仿宋" w:hAnsi="仿宋" w:eastAsia="仿宋" w:cs="宋体"/>
          <w:color w:val="auto"/>
          <w:sz w:val="28"/>
          <w:szCs w:val="28"/>
          <w:highlight w:val="none"/>
          <w:lang w:val="en-US" w:eastAsia="zh-CN"/>
        </w:rPr>
      </w:pPr>
      <w:r>
        <w:rPr>
          <w:rFonts w:hint="eastAsia" w:ascii="仿宋" w:hAnsi="仿宋" w:eastAsia="仿宋" w:cs="宋体"/>
          <w:b/>
          <w:bCs/>
          <w:color w:val="auto"/>
          <w:sz w:val="28"/>
          <w:szCs w:val="28"/>
          <w:highlight w:val="none"/>
          <w:lang w:val="en-US" w:eastAsia="zh-CN"/>
        </w:rPr>
        <w:t>第三十二条</w:t>
      </w:r>
      <w:r>
        <w:rPr>
          <w:rFonts w:hint="eastAsia" w:ascii="仿宋" w:hAnsi="仿宋" w:eastAsia="仿宋" w:cs="宋体"/>
          <w:color w:val="auto"/>
          <w:sz w:val="28"/>
          <w:szCs w:val="28"/>
          <w:highlight w:val="none"/>
          <w:lang w:val="en-US" w:eastAsia="zh-CN"/>
        </w:rPr>
        <w:t xml:space="preserve">  任何单位和个人对工程质量检测活动中的违法违规行为，有权向工程所在地县级以上水行政主管部门投诉、举报。</w:t>
      </w:r>
    </w:p>
    <w:p>
      <w:pPr>
        <w:keepNext w:val="0"/>
        <w:keepLines w:val="0"/>
        <w:pageBreakBefore w:val="0"/>
        <w:widowControl/>
        <w:kinsoku/>
        <w:wordWrap/>
        <w:overflowPunct/>
        <w:topLinePunct w:val="0"/>
        <w:autoSpaceDE w:val="0"/>
        <w:autoSpaceDN w:val="0"/>
        <w:bidi w:val="0"/>
        <w:adjustRightInd w:val="0"/>
        <w:snapToGrid w:val="0"/>
        <w:spacing w:line="360" w:lineRule="auto"/>
        <w:ind w:firstLine="560" w:firstLineChars="200"/>
        <w:textAlignment w:val="auto"/>
        <w:rPr>
          <w:rFonts w:hint="eastAsia" w:ascii="仿宋" w:hAnsi="仿宋" w:eastAsia="仿宋" w:cs="宋体"/>
          <w:color w:val="auto"/>
          <w:sz w:val="28"/>
          <w:szCs w:val="28"/>
          <w:highlight w:val="none"/>
          <w:lang w:val="en-US" w:eastAsia="zh-CN"/>
        </w:rPr>
      </w:pPr>
      <w:r>
        <w:rPr>
          <w:rFonts w:hint="eastAsia" w:ascii="仿宋" w:hAnsi="仿宋" w:eastAsia="仿宋" w:cs="宋体"/>
          <w:color w:val="auto"/>
          <w:sz w:val="28"/>
          <w:szCs w:val="28"/>
          <w:highlight w:val="none"/>
          <w:lang w:val="en-US" w:eastAsia="zh-CN"/>
        </w:rPr>
        <w:t>各级水行政主管部门应当建立投诉受理和处理制度，公开投诉电话号码、通讯地址和电子邮件信箱。接到投诉、举报后，应当依法进行调查和处理，并及时将调查和处理结果反馈给投诉举报人。</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val="0"/>
        <w:spacing w:line="360" w:lineRule="auto"/>
        <w:textAlignment w:val="auto"/>
        <w:rPr>
          <w:rFonts w:hint="eastAsia" w:ascii="仿宋" w:hAnsi="仿宋" w:eastAsia="仿宋" w:cs="宋体"/>
          <w:color w:val="auto"/>
          <w:sz w:val="28"/>
          <w:szCs w:val="28"/>
          <w:highlight w:val="none"/>
          <w:lang w:val="en-US" w:eastAsia="zh-CN"/>
        </w:rPr>
      </w:pPr>
      <w:r>
        <w:rPr>
          <w:rFonts w:hint="eastAsia" w:ascii="仿宋" w:hAnsi="仿宋" w:eastAsia="仿宋" w:cs="宋体"/>
          <w:b/>
          <w:bCs/>
          <w:color w:val="auto"/>
          <w:sz w:val="28"/>
          <w:szCs w:val="28"/>
          <w:highlight w:val="none"/>
          <w:lang w:val="en-US" w:eastAsia="zh-CN"/>
        </w:rPr>
        <w:t xml:space="preserve">第三十三条  </w:t>
      </w:r>
      <w:r>
        <w:rPr>
          <w:rFonts w:hint="eastAsia" w:ascii="仿宋" w:hAnsi="仿宋" w:eastAsia="仿宋" w:cs="宋体"/>
          <w:color w:val="auto"/>
          <w:sz w:val="28"/>
          <w:szCs w:val="28"/>
          <w:highlight w:val="none"/>
          <w:lang w:val="en-US" w:eastAsia="zh-CN"/>
        </w:rPr>
        <w:t>检测单位、检测人员或其他责任主体存在违法违规行为的，由县级以上水行政主管</w:t>
      </w:r>
      <w:bookmarkStart w:id="0" w:name="_GoBack"/>
      <w:r>
        <w:rPr>
          <w:rFonts w:hint="eastAsia" w:ascii="仿宋" w:hAnsi="仿宋" w:eastAsia="仿宋" w:cs="宋体"/>
          <w:color w:val="auto"/>
          <w:sz w:val="28"/>
          <w:szCs w:val="28"/>
          <w:highlight w:val="none"/>
          <w:lang w:val="en-US" w:eastAsia="zh-CN"/>
        </w:rPr>
        <w:t>部门按照《水利工程质量检测管理规定》、《建设工程质量检测管理办法》及《中华人民共和国行政处罚法》</w:t>
      </w:r>
      <w:r>
        <w:rPr>
          <w:rFonts w:hint="eastAsia" w:ascii="仿宋" w:hAnsi="仿宋" w:eastAsia="仿宋" w:cs="宋体"/>
          <w:color w:val="auto"/>
          <w:sz w:val="28"/>
          <w:szCs w:val="28"/>
          <w:highlight w:val="none"/>
          <w:lang w:val="en-US" w:eastAsia="zh-CN"/>
        </w:rPr>
        <w:t>等</w:t>
      </w:r>
      <w:bookmarkEnd w:id="0"/>
      <w:r>
        <w:rPr>
          <w:rFonts w:hint="eastAsia" w:ascii="仿宋" w:hAnsi="仿宋" w:eastAsia="仿宋" w:cs="宋体"/>
          <w:color w:val="auto"/>
          <w:sz w:val="28"/>
          <w:szCs w:val="28"/>
          <w:highlight w:val="none"/>
          <w:lang w:val="en-US" w:eastAsia="zh-CN"/>
        </w:rPr>
        <w:t>相关规定进行处理。</w:t>
      </w:r>
    </w:p>
    <w:p>
      <w:pPr>
        <w:autoSpaceDE w:val="0"/>
        <w:autoSpaceDN w:val="0"/>
        <w:adjustRightInd w:val="0"/>
        <w:snapToGrid w:val="0"/>
        <w:spacing w:line="360" w:lineRule="auto"/>
        <w:jc w:val="center"/>
        <w:rPr>
          <w:rFonts w:hint="eastAsia" w:ascii="仿宋" w:hAnsi="仿宋" w:eastAsia="仿宋" w:cs="宋体"/>
          <w:b/>
          <w:bCs/>
          <w:color w:val="auto"/>
          <w:sz w:val="28"/>
          <w:szCs w:val="28"/>
          <w:lang w:val="en-US" w:eastAsia="zh-CN"/>
        </w:rPr>
      </w:pPr>
    </w:p>
    <w:p>
      <w:pPr>
        <w:autoSpaceDE w:val="0"/>
        <w:autoSpaceDN w:val="0"/>
        <w:adjustRightInd w:val="0"/>
        <w:snapToGrid w:val="0"/>
        <w:spacing w:line="360" w:lineRule="auto"/>
        <w:jc w:val="center"/>
        <w:outlineLvl w:val="0"/>
        <w:rPr>
          <w:rFonts w:hint="default" w:ascii="仿宋" w:hAnsi="仿宋" w:eastAsia="仿宋" w:cs="宋体"/>
          <w:b/>
          <w:bCs/>
          <w:color w:val="auto"/>
          <w:sz w:val="28"/>
          <w:szCs w:val="28"/>
          <w:lang w:val="en-US" w:eastAsia="zh-CN"/>
        </w:rPr>
      </w:pPr>
      <w:r>
        <w:rPr>
          <w:rFonts w:hint="eastAsia" w:ascii="仿宋" w:hAnsi="仿宋" w:eastAsia="仿宋" w:cs="宋体"/>
          <w:b/>
          <w:bCs/>
          <w:color w:val="auto"/>
          <w:sz w:val="28"/>
          <w:szCs w:val="28"/>
          <w:lang w:val="en-US" w:eastAsia="zh-CN"/>
        </w:rPr>
        <w:t>第七章 附则</w:t>
      </w:r>
    </w:p>
    <w:p>
      <w:pPr>
        <w:autoSpaceDE w:val="0"/>
        <w:autoSpaceDN w:val="0"/>
        <w:adjustRightInd w:val="0"/>
        <w:snapToGrid w:val="0"/>
        <w:spacing w:line="360" w:lineRule="auto"/>
        <w:rPr>
          <w:rFonts w:hint="eastAsia" w:ascii="仿宋" w:hAnsi="仿宋" w:eastAsia="仿宋" w:cs="宋体"/>
          <w:color w:val="auto"/>
          <w:sz w:val="28"/>
          <w:szCs w:val="28"/>
          <w:highlight w:val="none"/>
          <w:lang w:val="en-US" w:eastAsia="zh-CN"/>
        </w:rPr>
      </w:pPr>
      <w:r>
        <w:rPr>
          <w:rFonts w:hint="eastAsia" w:ascii="仿宋" w:hAnsi="仿宋" w:eastAsia="仿宋" w:cs="宋体"/>
          <w:b/>
          <w:bCs/>
          <w:color w:val="auto"/>
          <w:sz w:val="28"/>
          <w:szCs w:val="28"/>
          <w:highlight w:val="none"/>
          <w:lang w:val="en-US" w:eastAsia="zh-CN"/>
        </w:rPr>
        <w:t>第三十四条</w:t>
      </w:r>
      <w:r>
        <w:rPr>
          <w:rFonts w:hint="eastAsia" w:ascii="仿宋" w:hAnsi="仿宋" w:eastAsia="仿宋" w:cs="宋体"/>
          <w:color w:val="auto"/>
          <w:sz w:val="28"/>
          <w:szCs w:val="28"/>
          <w:highlight w:val="none"/>
          <w:lang w:val="en-US" w:eastAsia="zh-CN"/>
        </w:rPr>
        <w:t xml:space="preserve">  法律、法规对质量检测另有规定的，从其规定。</w:t>
      </w:r>
    </w:p>
    <w:p>
      <w:pPr>
        <w:autoSpaceDE w:val="0"/>
        <w:autoSpaceDN w:val="0"/>
        <w:adjustRightInd w:val="0"/>
        <w:snapToGrid w:val="0"/>
        <w:spacing w:line="360" w:lineRule="auto"/>
        <w:rPr>
          <w:rFonts w:hint="eastAsia" w:ascii="仿宋" w:hAnsi="仿宋" w:eastAsia="仿宋" w:cs="宋体"/>
          <w:color w:val="auto"/>
          <w:sz w:val="28"/>
          <w:szCs w:val="28"/>
          <w:highlight w:val="none"/>
          <w:lang w:val="en-US" w:eastAsia="zh-CN"/>
        </w:rPr>
      </w:pPr>
      <w:r>
        <w:rPr>
          <w:rFonts w:hint="eastAsia" w:ascii="仿宋" w:hAnsi="仿宋" w:eastAsia="仿宋" w:cs="宋体"/>
          <w:b/>
          <w:bCs/>
          <w:color w:val="auto"/>
          <w:sz w:val="28"/>
          <w:szCs w:val="28"/>
          <w:highlight w:val="none"/>
          <w:lang w:val="en-US" w:eastAsia="zh-CN"/>
        </w:rPr>
        <w:t>第三十五条</w:t>
      </w:r>
      <w:r>
        <w:rPr>
          <w:rFonts w:hint="eastAsia" w:ascii="仿宋" w:hAnsi="仿宋" w:eastAsia="仿宋" w:cs="宋体"/>
          <w:color w:val="auto"/>
          <w:sz w:val="28"/>
          <w:szCs w:val="28"/>
          <w:highlight w:val="none"/>
          <w:lang w:val="en-US" w:eastAsia="zh-CN"/>
        </w:rPr>
        <w:t xml:space="preserve">  本办法由海南省水务厅负责解释。</w:t>
      </w:r>
    </w:p>
    <w:p>
      <w:pPr>
        <w:autoSpaceDE w:val="0"/>
        <w:autoSpaceDN w:val="0"/>
        <w:adjustRightInd w:val="0"/>
        <w:snapToGrid w:val="0"/>
        <w:spacing w:line="360" w:lineRule="auto"/>
        <w:rPr>
          <w:rFonts w:hint="eastAsia" w:ascii="仿宋" w:hAnsi="仿宋" w:eastAsia="仿宋" w:cs="宋体"/>
          <w:color w:val="auto"/>
          <w:sz w:val="28"/>
          <w:szCs w:val="28"/>
          <w:highlight w:val="none"/>
          <w:lang w:val="en-US" w:eastAsia="zh-CN"/>
        </w:rPr>
      </w:pPr>
      <w:r>
        <w:rPr>
          <w:rFonts w:hint="eastAsia" w:ascii="仿宋" w:hAnsi="仿宋" w:eastAsia="仿宋" w:cs="宋体"/>
          <w:b/>
          <w:bCs/>
          <w:color w:val="auto"/>
          <w:sz w:val="28"/>
          <w:szCs w:val="28"/>
          <w:highlight w:val="none"/>
          <w:lang w:val="en-US" w:eastAsia="zh-CN"/>
        </w:rPr>
        <w:t>第三十六条</w:t>
      </w:r>
      <w:r>
        <w:rPr>
          <w:rFonts w:hint="eastAsia" w:ascii="仿宋" w:hAnsi="仿宋" w:eastAsia="仿宋" w:cs="宋体"/>
          <w:color w:val="auto"/>
          <w:sz w:val="28"/>
          <w:szCs w:val="28"/>
          <w:highlight w:val="none"/>
          <w:lang w:val="en-US" w:eastAsia="zh-CN"/>
        </w:rPr>
        <w:t xml:space="preserve">  本办法自 XX年 XX月 XX日起施行。</w:t>
      </w:r>
    </w:p>
    <w:p>
      <w:pPr>
        <w:autoSpaceDE w:val="0"/>
        <w:autoSpaceDN w:val="0"/>
        <w:adjustRightInd w:val="0"/>
        <w:snapToGrid w:val="0"/>
        <w:spacing w:line="360" w:lineRule="auto"/>
        <w:ind w:firstLine="560" w:firstLineChars="200"/>
        <w:rPr>
          <w:rFonts w:hint="default" w:ascii="仿宋" w:hAnsi="仿宋" w:eastAsia="仿宋" w:cs="宋体"/>
          <w:color w:val="auto"/>
          <w:sz w:val="28"/>
          <w:szCs w:val="28"/>
          <w:lang w:val="en-US" w:eastAsia="zh-CN"/>
        </w:rPr>
      </w:pPr>
    </w:p>
    <w:sectPr>
      <w:footerReference r:id="rId4" w:type="first"/>
      <w:footerReference r:id="rId3" w:type="default"/>
      <w:pgSz w:w="11906" w:h="16838"/>
      <w:pgMar w:top="1440" w:right="1800" w:bottom="1440" w:left="1800" w:header="851" w:footer="992" w:gutter="0"/>
      <w:pgNumType w:start="1"/>
      <w:cols w:space="425" w:num="1"/>
      <w:titlePg/>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2000000" w:usb3="00000000" w:csb0="2000019F" w:csb1="00000000"/>
  </w:font>
  <w:font w:name="方正书宋简体2.">
    <w:altName w:val="方正书宋_GBK"/>
    <w:panose1 w:val="00000000000000000000"/>
    <w:charset w:val="86"/>
    <w:family w:val="roman"/>
    <w:pitch w:val="default"/>
    <w:sig w:usb0="00000000" w:usb1="00000000" w:usb2="00000010" w:usb3="00000000" w:csb0="00040000" w:csb1="00000000"/>
  </w:font>
  <w:font w:name="微软雅黑">
    <w:altName w:val="黑体"/>
    <w:panose1 w:val="020B0503020204020204"/>
    <w:charset w:val="86"/>
    <w:family w:val="swiss"/>
    <w:pitch w:val="default"/>
    <w:sig w:usb0="00000000" w:usb1="00000000"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方正宋体S-超大字符集">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FreeSerif">
    <w:panose1 w:val="02020603050405020304"/>
    <w:charset w:val="00"/>
    <w:family w:val="auto"/>
    <w:pitch w:val="default"/>
    <w:sig w:usb0="E59FAFFF" w:usb1="C200FDFF" w:usb2="43501B29" w:usb3="04000043" w:csb0="6001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91163853"/>
      <w:docPartObj>
        <w:docPartGallery w:val="autotext"/>
      </w:docPartObj>
    </w:sdtPr>
    <w:sdtContent>
      <w:p>
        <w:pPr>
          <w:pStyle w:val="6"/>
          <w:jc w:val="center"/>
        </w:pPr>
        <w:r>
          <w:fldChar w:fldCharType="begin"/>
        </w:r>
        <w:r>
          <w:instrText xml:space="preserve">PAGE   \* MERGEFORMAT</w:instrText>
        </w:r>
        <w:r>
          <w:fldChar w:fldCharType="separate"/>
        </w:r>
        <w:r>
          <w:rPr>
            <w:lang w:val="zh-CN"/>
          </w:rPr>
          <w:t>1</w:t>
        </w:r>
        <w:r>
          <w:fldChar w:fldCharType="end"/>
        </w:r>
      </w:p>
    </w:sdtContent>
  </w:sdt>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16281126"/>
      <w:docPartObj>
        <w:docPartGallery w:val="autotext"/>
      </w:docPartObj>
    </w:sdtPr>
    <w:sdtContent>
      <w:p>
        <w:pPr>
          <w:pStyle w:val="6"/>
          <w:jc w:val="center"/>
        </w:pPr>
        <w:r>
          <w:fldChar w:fldCharType="begin"/>
        </w:r>
        <w:r>
          <w:instrText xml:space="preserve">PAGE   \* MERGEFORMAT</w:instrText>
        </w:r>
        <w:r>
          <w:fldChar w:fldCharType="separate"/>
        </w:r>
        <w:r>
          <w:rPr>
            <w:lang w:val="zh-CN"/>
          </w:rPr>
          <w:t>1</w:t>
        </w:r>
        <w:r>
          <w:fldChar w:fldCharType="end"/>
        </w:r>
      </w:p>
    </w:sdtContent>
  </w:sdt>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8F231F4"/>
    <w:multiLevelType w:val="multilevel"/>
    <w:tmpl w:val="48F231F4"/>
    <w:lvl w:ilvl="0" w:tentative="0">
      <w:start w:val="1"/>
      <w:numFmt w:val="decimal"/>
      <w:pStyle w:val="2"/>
      <w:suff w:val="space"/>
      <w:lvlText w:val="第%1章  "/>
      <w:lvlJc w:val="left"/>
      <w:pPr>
        <w:ind w:left="0" w:firstLine="0"/>
      </w:pPr>
      <w:rPr>
        <w:rFonts w:hint="eastAsia"/>
      </w:rPr>
    </w:lvl>
    <w:lvl w:ilvl="1" w:tentative="0">
      <w:start w:val="1"/>
      <w:numFmt w:val="decimal"/>
      <w:pStyle w:val="3"/>
      <w:isLgl/>
      <w:lvlText w:val="%1.%2"/>
      <w:lvlJc w:val="left"/>
      <w:pPr>
        <w:tabs>
          <w:tab w:val="left" w:pos="720"/>
        </w:tabs>
        <w:ind w:left="0" w:firstLine="0"/>
      </w:pPr>
      <w:rPr>
        <w:rFonts w:hint="eastAsia" w:eastAsia="黑体"/>
        <w:b/>
        <w:i w:val="0"/>
        <w:sz w:val="30"/>
      </w:rPr>
    </w:lvl>
    <w:lvl w:ilvl="2" w:tentative="0">
      <w:start w:val="1"/>
      <w:numFmt w:val="decimal"/>
      <w:isLgl/>
      <w:suff w:val="space"/>
      <w:lvlText w:val="%1.%2.%3  "/>
      <w:lvlJc w:val="left"/>
      <w:pPr>
        <w:ind w:left="-150" w:firstLine="0"/>
      </w:pPr>
      <w:rPr>
        <w:rFonts w:hint="eastAsia" w:eastAsia="黑体"/>
        <w:b/>
        <w:i w:val="0"/>
        <w:sz w:val="28"/>
      </w:rPr>
    </w:lvl>
    <w:lvl w:ilvl="3" w:tentative="0">
      <w:start w:val="1"/>
      <w:numFmt w:val="none"/>
      <w:pStyle w:val="4"/>
      <w:isLgl/>
      <w:lvlText w:val=""/>
      <w:lvlJc w:val="left"/>
      <w:pPr>
        <w:tabs>
          <w:tab w:val="left" w:pos="930"/>
        </w:tabs>
        <w:ind w:left="-150" w:firstLine="0"/>
      </w:pPr>
      <w:rPr>
        <w:rFonts w:hint="eastAsia" w:eastAsia="黑体"/>
        <w:b/>
        <w:i w:val="0"/>
        <w:sz w:val="28"/>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false"/>
  <w:bordersDoNotSurroundFooter w:val="false"/>
  <w:documentProtection w:enforcement="0"/>
  <w:defaultTabStop w:val="420"/>
  <w:drawingGridHorizontalSpacing w:val="120"/>
  <w:drawingGridVerticalSpacing w:val="163"/>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MyYmYwNDFmYTNkYmVmOTU1NmZkMmZhZWFiNTdlMDYifQ=="/>
  </w:docVars>
  <w:rsids>
    <w:rsidRoot w:val="008646D3"/>
    <w:rsid w:val="00000089"/>
    <w:rsid w:val="00002D57"/>
    <w:rsid w:val="0000479C"/>
    <w:rsid w:val="0001180A"/>
    <w:rsid w:val="000148E2"/>
    <w:rsid w:val="00014E1F"/>
    <w:rsid w:val="00017016"/>
    <w:rsid w:val="0001726D"/>
    <w:rsid w:val="00020C2E"/>
    <w:rsid w:val="0002135D"/>
    <w:rsid w:val="00027EAB"/>
    <w:rsid w:val="000334C7"/>
    <w:rsid w:val="0004357D"/>
    <w:rsid w:val="00044AC9"/>
    <w:rsid w:val="00045B40"/>
    <w:rsid w:val="00054F5F"/>
    <w:rsid w:val="0005740F"/>
    <w:rsid w:val="0006143A"/>
    <w:rsid w:val="00062B82"/>
    <w:rsid w:val="00072428"/>
    <w:rsid w:val="000724F6"/>
    <w:rsid w:val="000744B7"/>
    <w:rsid w:val="00074714"/>
    <w:rsid w:val="000764BC"/>
    <w:rsid w:val="00076A30"/>
    <w:rsid w:val="0007703F"/>
    <w:rsid w:val="00085295"/>
    <w:rsid w:val="00090283"/>
    <w:rsid w:val="00096F2D"/>
    <w:rsid w:val="000A259E"/>
    <w:rsid w:val="000A557F"/>
    <w:rsid w:val="000A697B"/>
    <w:rsid w:val="000B452E"/>
    <w:rsid w:val="000B46EF"/>
    <w:rsid w:val="000C1AA3"/>
    <w:rsid w:val="000C2738"/>
    <w:rsid w:val="000C4941"/>
    <w:rsid w:val="000D1B91"/>
    <w:rsid w:val="000D7052"/>
    <w:rsid w:val="000E41FC"/>
    <w:rsid w:val="000F3149"/>
    <w:rsid w:val="000F46DF"/>
    <w:rsid w:val="000F7AB6"/>
    <w:rsid w:val="000F7FD6"/>
    <w:rsid w:val="0010102D"/>
    <w:rsid w:val="00101AA6"/>
    <w:rsid w:val="001025A8"/>
    <w:rsid w:val="001026D5"/>
    <w:rsid w:val="00103D4B"/>
    <w:rsid w:val="00105220"/>
    <w:rsid w:val="00122B43"/>
    <w:rsid w:val="00126090"/>
    <w:rsid w:val="00136515"/>
    <w:rsid w:val="00137B6B"/>
    <w:rsid w:val="0014024F"/>
    <w:rsid w:val="00141D8B"/>
    <w:rsid w:val="001505CF"/>
    <w:rsid w:val="00151A57"/>
    <w:rsid w:val="00156321"/>
    <w:rsid w:val="001736F5"/>
    <w:rsid w:val="001747AA"/>
    <w:rsid w:val="00175532"/>
    <w:rsid w:val="00180F09"/>
    <w:rsid w:val="0018182A"/>
    <w:rsid w:val="001907D2"/>
    <w:rsid w:val="001935EB"/>
    <w:rsid w:val="00195F58"/>
    <w:rsid w:val="0019722C"/>
    <w:rsid w:val="001A2105"/>
    <w:rsid w:val="001A403A"/>
    <w:rsid w:val="001A631D"/>
    <w:rsid w:val="001B1C0D"/>
    <w:rsid w:val="001B5761"/>
    <w:rsid w:val="001C55AD"/>
    <w:rsid w:val="001C5DAC"/>
    <w:rsid w:val="001C6A1F"/>
    <w:rsid w:val="001D3454"/>
    <w:rsid w:val="001D3D60"/>
    <w:rsid w:val="001D553D"/>
    <w:rsid w:val="001D7388"/>
    <w:rsid w:val="001E30A4"/>
    <w:rsid w:val="001E7D5C"/>
    <w:rsid w:val="001F0808"/>
    <w:rsid w:val="001F27B3"/>
    <w:rsid w:val="001F34D6"/>
    <w:rsid w:val="001F3E03"/>
    <w:rsid w:val="001F414B"/>
    <w:rsid w:val="001F61A8"/>
    <w:rsid w:val="00200C31"/>
    <w:rsid w:val="00212B9D"/>
    <w:rsid w:val="00214AA9"/>
    <w:rsid w:val="002230F7"/>
    <w:rsid w:val="00225162"/>
    <w:rsid w:val="002325B2"/>
    <w:rsid w:val="002406F9"/>
    <w:rsid w:val="00245ED6"/>
    <w:rsid w:val="00247D7B"/>
    <w:rsid w:val="00252E21"/>
    <w:rsid w:val="00253BB6"/>
    <w:rsid w:val="00266758"/>
    <w:rsid w:val="00277833"/>
    <w:rsid w:val="002846A7"/>
    <w:rsid w:val="0029164E"/>
    <w:rsid w:val="002A145A"/>
    <w:rsid w:val="002A32FE"/>
    <w:rsid w:val="002B05B7"/>
    <w:rsid w:val="002B2349"/>
    <w:rsid w:val="002C153C"/>
    <w:rsid w:val="002C1A59"/>
    <w:rsid w:val="002C1CE7"/>
    <w:rsid w:val="002C46A1"/>
    <w:rsid w:val="002C6072"/>
    <w:rsid w:val="002D3E0F"/>
    <w:rsid w:val="002D7F66"/>
    <w:rsid w:val="002E5155"/>
    <w:rsid w:val="002F2C3D"/>
    <w:rsid w:val="002F3723"/>
    <w:rsid w:val="002F4A62"/>
    <w:rsid w:val="002F6061"/>
    <w:rsid w:val="002F7279"/>
    <w:rsid w:val="0030197E"/>
    <w:rsid w:val="003036ED"/>
    <w:rsid w:val="00304BE2"/>
    <w:rsid w:val="00304D5A"/>
    <w:rsid w:val="003109A6"/>
    <w:rsid w:val="00310D6A"/>
    <w:rsid w:val="0031308C"/>
    <w:rsid w:val="00320A62"/>
    <w:rsid w:val="00320B58"/>
    <w:rsid w:val="00323513"/>
    <w:rsid w:val="003317EE"/>
    <w:rsid w:val="00332818"/>
    <w:rsid w:val="00351276"/>
    <w:rsid w:val="0035221C"/>
    <w:rsid w:val="00355F49"/>
    <w:rsid w:val="00361636"/>
    <w:rsid w:val="00370A9F"/>
    <w:rsid w:val="003864D0"/>
    <w:rsid w:val="00387909"/>
    <w:rsid w:val="00392664"/>
    <w:rsid w:val="00392C85"/>
    <w:rsid w:val="003A2868"/>
    <w:rsid w:val="003A6A7C"/>
    <w:rsid w:val="003B1686"/>
    <w:rsid w:val="003B73F1"/>
    <w:rsid w:val="003C08D8"/>
    <w:rsid w:val="003D24DD"/>
    <w:rsid w:val="003D2729"/>
    <w:rsid w:val="003D3D3E"/>
    <w:rsid w:val="003D7BA2"/>
    <w:rsid w:val="003E2CF9"/>
    <w:rsid w:val="003E6BCE"/>
    <w:rsid w:val="003F1158"/>
    <w:rsid w:val="003F44FC"/>
    <w:rsid w:val="00400349"/>
    <w:rsid w:val="00406BBC"/>
    <w:rsid w:val="0041606C"/>
    <w:rsid w:val="004164B7"/>
    <w:rsid w:val="00420209"/>
    <w:rsid w:val="00420EC0"/>
    <w:rsid w:val="004228CE"/>
    <w:rsid w:val="00422EA2"/>
    <w:rsid w:val="004235B2"/>
    <w:rsid w:val="004251EF"/>
    <w:rsid w:val="004262FF"/>
    <w:rsid w:val="00435296"/>
    <w:rsid w:val="00444AE9"/>
    <w:rsid w:val="0044502C"/>
    <w:rsid w:val="004466B5"/>
    <w:rsid w:val="00453AC0"/>
    <w:rsid w:val="004569CE"/>
    <w:rsid w:val="00463C6C"/>
    <w:rsid w:val="00463DB6"/>
    <w:rsid w:val="00476C5A"/>
    <w:rsid w:val="00477027"/>
    <w:rsid w:val="00480F78"/>
    <w:rsid w:val="00485453"/>
    <w:rsid w:val="00486DF9"/>
    <w:rsid w:val="00493468"/>
    <w:rsid w:val="004A5457"/>
    <w:rsid w:val="004B0D3B"/>
    <w:rsid w:val="004B3460"/>
    <w:rsid w:val="004C10F7"/>
    <w:rsid w:val="004E1A81"/>
    <w:rsid w:val="004E300B"/>
    <w:rsid w:val="004E7918"/>
    <w:rsid w:val="004F4F89"/>
    <w:rsid w:val="004F59E1"/>
    <w:rsid w:val="00500EDC"/>
    <w:rsid w:val="00503FF0"/>
    <w:rsid w:val="0050683D"/>
    <w:rsid w:val="00512E41"/>
    <w:rsid w:val="00513EC0"/>
    <w:rsid w:val="00526AC6"/>
    <w:rsid w:val="00531D5D"/>
    <w:rsid w:val="00533249"/>
    <w:rsid w:val="00534C90"/>
    <w:rsid w:val="00541BB1"/>
    <w:rsid w:val="00544942"/>
    <w:rsid w:val="005452DB"/>
    <w:rsid w:val="005617F0"/>
    <w:rsid w:val="00565FD9"/>
    <w:rsid w:val="0057073C"/>
    <w:rsid w:val="005730C5"/>
    <w:rsid w:val="00593838"/>
    <w:rsid w:val="005976A8"/>
    <w:rsid w:val="005A1978"/>
    <w:rsid w:val="005B01DE"/>
    <w:rsid w:val="005B1D09"/>
    <w:rsid w:val="005C10B2"/>
    <w:rsid w:val="005C31FE"/>
    <w:rsid w:val="005C5D5C"/>
    <w:rsid w:val="005C75AF"/>
    <w:rsid w:val="005D238F"/>
    <w:rsid w:val="005D26E0"/>
    <w:rsid w:val="005D54B1"/>
    <w:rsid w:val="005D5B5F"/>
    <w:rsid w:val="005D671F"/>
    <w:rsid w:val="005E6A43"/>
    <w:rsid w:val="005F1047"/>
    <w:rsid w:val="005F35C6"/>
    <w:rsid w:val="00603A60"/>
    <w:rsid w:val="00613F14"/>
    <w:rsid w:val="00622BD1"/>
    <w:rsid w:val="006250DC"/>
    <w:rsid w:val="006262FE"/>
    <w:rsid w:val="0063664E"/>
    <w:rsid w:val="006421DA"/>
    <w:rsid w:val="0064595E"/>
    <w:rsid w:val="00650163"/>
    <w:rsid w:val="0066139B"/>
    <w:rsid w:val="006616D1"/>
    <w:rsid w:val="006646C6"/>
    <w:rsid w:val="00665686"/>
    <w:rsid w:val="00675113"/>
    <w:rsid w:val="006776F0"/>
    <w:rsid w:val="0068321F"/>
    <w:rsid w:val="00690327"/>
    <w:rsid w:val="00694FB2"/>
    <w:rsid w:val="00696711"/>
    <w:rsid w:val="006A10A9"/>
    <w:rsid w:val="006A5610"/>
    <w:rsid w:val="006A6FCF"/>
    <w:rsid w:val="006B18FF"/>
    <w:rsid w:val="006B1C11"/>
    <w:rsid w:val="006B1D6B"/>
    <w:rsid w:val="006B3833"/>
    <w:rsid w:val="006C09FE"/>
    <w:rsid w:val="006C379F"/>
    <w:rsid w:val="006C4510"/>
    <w:rsid w:val="006C568B"/>
    <w:rsid w:val="006C5EEC"/>
    <w:rsid w:val="006C7300"/>
    <w:rsid w:val="006C7ACF"/>
    <w:rsid w:val="006D532B"/>
    <w:rsid w:val="006D5487"/>
    <w:rsid w:val="006E1E9A"/>
    <w:rsid w:val="006E577C"/>
    <w:rsid w:val="006E6E30"/>
    <w:rsid w:val="006F0CB8"/>
    <w:rsid w:val="006F5CEC"/>
    <w:rsid w:val="00701D21"/>
    <w:rsid w:val="0071021E"/>
    <w:rsid w:val="00716117"/>
    <w:rsid w:val="00720B11"/>
    <w:rsid w:val="00727EB4"/>
    <w:rsid w:val="00732E87"/>
    <w:rsid w:val="00743D45"/>
    <w:rsid w:val="00747B95"/>
    <w:rsid w:val="00752369"/>
    <w:rsid w:val="007637E8"/>
    <w:rsid w:val="0076462A"/>
    <w:rsid w:val="0077126E"/>
    <w:rsid w:val="00771E00"/>
    <w:rsid w:val="00772FA3"/>
    <w:rsid w:val="0078094D"/>
    <w:rsid w:val="00782724"/>
    <w:rsid w:val="007840F6"/>
    <w:rsid w:val="007904D2"/>
    <w:rsid w:val="00797BC0"/>
    <w:rsid w:val="007A3A50"/>
    <w:rsid w:val="007A7832"/>
    <w:rsid w:val="007B30C9"/>
    <w:rsid w:val="007B6F31"/>
    <w:rsid w:val="007C006E"/>
    <w:rsid w:val="007C134E"/>
    <w:rsid w:val="007C547D"/>
    <w:rsid w:val="007D7E3A"/>
    <w:rsid w:val="007E15A8"/>
    <w:rsid w:val="007E3BBA"/>
    <w:rsid w:val="007E6AA2"/>
    <w:rsid w:val="007E79D3"/>
    <w:rsid w:val="007F76BA"/>
    <w:rsid w:val="00800D13"/>
    <w:rsid w:val="0081041D"/>
    <w:rsid w:val="00813593"/>
    <w:rsid w:val="00814BAD"/>
    <w:rsid w:val="0082142D"/>
    <w:rsid w:val="00825CE3"/>
    <w:rsid w:val="00830C86"/>
    <w:rsid w:val="00832C56"/>
    <w:rsid w:val="008426B4"/>
    <w:rsid w:val="008428C1"/>
    <w:rsid w:val="0084575A"/>
    <w:rsid w:val="00850449"/>
    <w:rsid w:val="008571CF"/>
    <w:rsid w:val="008646D3"/>
    <w:rsid w:val="008649DD"/>
    <w:rsid w:val="00864E83"/>
    <w:rsid w:val="008654B8"/>
    <w:rsid w:val="00876F19"/>
    <w:rsid w:val="00876F22"/>
    <w:rsid w:val="008853D0"/>
    <w:rsid w:val="00887DE1"/>
    <w:rsid w:val="0089302E"/>
    <w:rsid w:val="008A4188"/>
    <w:rsid w:val="008B56A5"/>
    <w:rsid w:val="008B765B"/>
    <w:rsid w:val="008C02F6"/>
    <w:rsid w:val="008C1A92"/>
    <w:rsid w:val="008C5308"/>
    <w:rsid w:val="008D2A0A"/>
    <w:rsid w:val="008E0569"/>
    <w:rsid w:val="008E5396"/>
    <w:rsid w:val="008F1A4A"/>
    <w:rsid w:val="008F2953"/>
    <w:rsid w:val="008F69C3"/>
    <w:rsid w:val="00901F4C"/>
    <w:rsid w:val="00904F1B"/>
    <w:rsid w:val="0090594B"/>
    <w:rsid w:val="00906599"/>
    <w:rsid w:val="00906D1F"/>
    <w:rsid w:val="00906D9C"/>
    <w:rsid w:val="00911B4A"/>
    <w:rsid w:val="00911ED1"/>
    <w:rsid w:val="009150B2"/>
    <w:rsid w:val="00916886"/>
    <w:rsid w:val="0092139C"/>
    <w:rsid w:val="00927D13"/>
    <w:rsid w:val="009305C2"/>
    <w:rsid w:val="009316C4"/>
    <w:rsid w:val="00934BBA"/>
    <w:rsid w:val="0093777A"/>
    <w:rsid w:val="0094529B"/>
    <w:rsid w:val="0094737D"/>
    <w:rsid w:val="00952F27"/>
    <w:rsid w:val="009534A4"/>
    <w:rsid w:val="00963C0A"/>
    <w:rsid w:val="0096452E"/>
    <w:rsid w:val="00965715"/>
    <w:rsid w:val="0096622B"/>
    <w:rsid w:val="00974BA6"/>
    <w:rsid w:val="00981C8E"/>
    <w:rsid w:val="00993B5C"/>
    <w:rsid w:val="0099542F"/>
    <w:rsid w:val="009A1F06"/>
    <w:rsid w:val="009A4C86"/>
    <w:rsid w:val="009A513D"/>
    <w:rsid w:val="009A63CF"/>
    <w:rsid w:val="009A67BD"/>
    <w:rsid w:val="009A6F80"/>
    <w:rsid w:val="009B1AA7"/>
    <w:rsid w:val="009B31F2"/>
    <w:rsid w:val="009B3C91"/>
    <w:rsid w:val="009B540D"/>
    <w:rsid w:val="009D6433"/>
    <w:rsid w:val="009E0BCD"/>
    <w:rsid w:val="009E2FB3"/>
    <w:rsid w:val="009E45D2"/>
    <w:rsid w:val="009F3C93"/>
    <w:rsid w:val="009F6057"/>
    <w:rsid w:val="009F7C77"/>
    <w:rsid w:val="00A00201"/>
    <w:rsid w:val="00A06732"/>
    <w:rsid w:val="00A123FF"/>
    <w:rsid w:val="00A135B8"/>
    <w:rsid w:val="00A15914"/>
    <w:rsid w:val="00A32B32"/>
    <w:rsid w:val="00A40DA1"/>
    <w:rsid w:val="00A513DF"/>
    <w:rsid w:val="00A514A1"/>
    <w:rsid w:val="00A529A9"/>
    <w:rsid w:val="00A52BDC"/>
    <w:rsid w:val="00A53542"/>
    <w:rsid w:val="00A55D28"/>
    <w:rsid w:val="00A60AB9"/>
    <w:rsid w:val="00A64AE2"/>
    <w:rsid w:val="00A64ED9"/>
    <w:rsid w:val="00A66E10"/>
    <w:rsid w:val="00A728E3"/>
    <w:rsid w:val="00A73402"/>
    <w:rsid w:val="00A8039A"/>
    <w:rsid w:val="00A80779"/>
    <w:rsid w:val="00A81346"/>
    <w:rsid w:val="00A87D79"/>
    <w:rsid w:val="00A87EA0"/>
    <w:rsid w:val="00A87F5E"/>
    <w:rsid w:val="00A93B16"/>
    <w:rsid w:val="00A93D7D"/>
    <w:rsid w:val="00AA1C95"/>
    <w:rsid w:val="00AA277C"/>
    <w:rsid w:val="00AB0079"/>
    <w:rsid w:val="00AB3AE3"/>
    <w:rsid w:val="00AB40E2"/>
    <w:rsid w:val="00AC3998"/>
    <w:rsid w:val="00AC3E87"/>
    <w:rsid w:val="00AC7F67"/>
    <w:rsid w:val="00AD0A93"/>
    <w:rsid w:val="00AD41CE"/>
    <w:rsid w:val="00AF71F0"/>
    <w:rsid w:val="00B05D0A"/>
    <w:rsid w:val="00B10F4F"/>
    <w:rsid w:val="00B129D5"/>
    <w:rsid w:val="00B165B9"/>
    <w:rsid w:val="00B21C3C"/>
    <w:rsid w:val="00B326E4"/>
    <w:rsid w:val="00B3711D"/>
    <w:rsid w:val="00B40467"/>
    <w:rsid w:val="00B418BA"/>
    <w:rsid w:val="00B41E0A"/>
    <w:rsid w:val="00B4333B"/>
    <w:rsid w:val="00B43D62"/>
    <w:rsid w:val="00B4447D"/>
    <w:rsid w:val="00B44D16"/>
    <w:rsid w:val="00B45E9C"/>
    <w:rsid w:val="00B50396"/>
    <w:rsid w:val="00B51994"/>
    <w:rsid w:val="00B54D27"/>
    <w:rsid w:val="00B5527F"/>
    <w:rsid w:val="00B55F03"/>
    <w:rsid w:val="00B5608C"/>
    <w:rsid w:val="00B56715"/>
    <w:rsid w:val="00B57CA1"/>
    <w:rsid w:val="00B6435E"/>
    <w:rsid w:val="00B66B07"/>
    <w:rsid w:val="00B70995"/>
    <w:rsid w:val="00B81E7E"/>
    <w:rsid w:val="00B83280"/>
    <w:rsid w:val="00B8372A"/>
    <w:rsid w:val="00B839A0"/>
    <w:rsid w:val="00B87737"/>
    <w:rsid w:val="00BA6895"/>
    <w:rsid w:val="00BB3734"/>
    <w:rsid w:val="00BB7163"/>
    <w:rsid w:val="00BC2D22"/>
    <w:rsid w:val="00BC4160"/>
    <w:rsid w:val="00BD684A"/>
    <w:rsid w:val="00BD79E6"/>
    <w:rsid w:val="00BE2D0A"/>
    <w:rsid w:val="00C06F99"/>
    <w:rsid w:val="00C11553"/>
    <w:rsid w:val="00C15032"/>
    <w:rsid w:val="00C17112"/>
    <w:rsid w:val="00C24277"/>
    <w:rsid w:val="00C40C75"/>
    <w:rsid w:val="00C43B0E"/>
    <w:rsid w:val="00C51B09"/>
    <w:rsid w:val="00C53F0E"/>
    <w:rsid w:val="00C55289"/>
    <w:rsid w:val="00C56225"/>
    <w:rsid w:val="00C56400"/>
    <w:rsid w:val="00C5690A"/>
    <w:rsid w:val="00C641A2"/>
    <w:rsid w:val="00C672DA"/>
    <w:rsid w:val="00C72CC3"/>
    <w:rsid w:val="00C741AC"/>
    <w:rsid w:val="00C74416"/>
    <w:rsid w:val="00C766F5"/>
    <w:rsid w:val="00C76C7C"/>
    <w:rsid w:val="00C777E6"/>
    <w:rsid w:val="00C82951"/>
    <w:rsid w:val="00C82D05"/>
    <w:rsid w:val="00C90FD5"/>
    <w:rsid w:val="00CA332D"/>
    <w:rsid w:val="00CA58C4"/>
    <w:rsid w:val="00CA6918"/>
    <w:rsid w:val="00CB045F"/>
    <w:rsid w:val="00CB1C8F"/>
    <w:rsid w:val="00CB56A6"/>
    <w:rsid w:val="00CC443D"/>
    <w:rsid w:val="00CD090B"/>
    <w:rsid w:val="00CD0C37"/>
    <w:rsid w:val="00CD6685"/>
    <w:rsid w:val="00CE4EB9"/>
    <w:rsid w:val="00CE5649"/>
    <w:rsid w:val="00CF5352"/>
    <w:rsid w:val="00D00772"/>
    <w:rsid w:val="00D06279"/>
    <w:rsid w:val="00D1531D"/>
    <w:rsid w:val="00D21CEB"/>
    <w:rsid w:val="00D23225"/>
    <w:rsid w:val="00D2324B"/>
    <w:rsid w:val="00D336CE"/>
    <w:rsid w:val="00D35F10"/>
    <w:rsid w:val="00D371E9"/>
    <w:rsid w:val="00D51175"/>
    <w:rsid w:val="00D54B37"/>
    <w:rsid w:val="00D61D65"/>
    <w:rsid w:val="00D625DF"/>
    <w:rsid w:val="00D66187"/>
    <w:rsid w:val="00D6742E"/>
    <w:rsid w:val="00D67BA3"/>
    <w:rsid w:val="00D71FB6"/>
    <w:rsid w:val="00D73D5D"/>
    <w:rsid w:val="00D77A83"/>
    <w:rsid w:val="00D8028A"/>
    <w:rsid w:val="00D81ACE"/>
    <w:rsid w:val="00D81DE7"/>
    <w:rsid w:val="00D91012"/>
    <w:rsid w:val="00D93256"/>
    <w:rsid w:val="00D97733"/>
    <w:rsid w:val="00D97B54"/>
    <w:rsid w:val="00DB01D2"/>
    <w:rsid w:val="00DB0E9C"/>
    <w:rsid w:val="00DC0D51"/>
    <w:rsid w:val="00DD1114"/>
    <w:rsid w:val="00DD14DC"/>
    <w:rsid w:val="00DD4EB3"/>
    <w:rsid w:val="00DD754E"/>
    <w:rsid w:val="00DE0198"/>
    <w:rsid w:val="00DE175B"/>
    <w:rsid w:val="00DE7C60"/>
    <w:rsid w:val="00DF38BF"/>
    <w:rsid w:val="00E1055A"/>
    <w:rsid w:val="00E159F3"/>
    <w:rsid w:val="00E21055"/>
    <w:rsid w:val="00E22D83"/>
    <w:rsid w:val="00E25F1F"/>
    <w:rsid w:val="00E27D44"/>
    <w:rsid w:val="00E27E3F"/>
    <w:rsid w:val="00E33B01"/>
    <w:rsid w:val="00E35B3B"/>
    <w:rsid w:val="00E37F19"/>
    <w:rsid w:val="00E40FD0"/>
    <w:rsid w:val="00E424CC"/>
    <w:rsid w:val="00E42959"/>
    <w:rsid w:val="00E514C6"/>
    <w:rsid w:val="00E56BE7"/>
    <w:rsid w:val="00E61C51"/>
    <w:rsid w:val="00E71CF3"/>
    <w:rsid w:val="00E74412"/>
    <w:rsid w:val="00E752CD"/>
    <w:rsid w:val="00E818D1"/>
    <w:rsid w:val="00E84B1E"/>
    <w:rsid w:val="00E863D5"/>
    <w:rsid w:val="00E8645D"/>
    <w:rsid w:val="00E867CC"/>
    <w:rsid w:val="00E9350A"/>
    <w:rsid w:val="00E93B05"/>
    <w:rsid w:val="00EA2315"/>
    <w:rsid w:val="00EA5E5C"/>
    <w:rsid w:val="00EA70F1"/>
    <w:rsid w:val="00EA7C37"/>
    <w:rsid w:val="00EB2CB6"/>
    <w:rsid w:val="00ED02FD"/>
    <w:rsid w:val="00ED13B4"/>
    <w:rsid w:val="00ED1D25"/>
    <w:rsid w:val="00ED36FE"/>
    <w:rsid w:val="00EE2475"/>
    <w:rsid w:val="00EE3BC8"/>
    <w:rsid w:val="00EF6D59"/>
    <w:rsid w:val="00EF6EFE"/>
    <w:rsid w:val="00F04780"/>
    <w:rsid w:val="00F13C89"/>
    <w:rsid w:val="00F14D22"/>
    <w:rsid w:val="00F163AF"/>
    <w:rsid w:val="00F20217"/>
    <w:rsid w:val="00F249A0"/>
    <w:rsid w:val="00F41C65"/>
    <w:rsid w:val="00F43609"/>
    <w:rsid w:val="00F51415"/>
    <w:rsid w:val="00F52795"/>
    <w:rsid w:val="00F53235"/>
    <w:rsid w:val="00F5559C"/>
    <w:rsid w:val="00F57BFE"/>
    <w:rsid w:val="00F621BC"/>
    <w:rsid w:val="00F63302"/>
    <w:rsid w:val="00F642E9"/>
    <w:rsid w:val="00F66259"/>
    <w:rsid w:val="00F67F9C"/>
    <w:rsid w:val="00F907A7"/>
    <w:rsid w:val="00F94213"/>
    <w:rsid w:val="00FA15F6"/>
    <w:rsid w:val="00FA2079"/>
    <w:rsid w:val="00FA7363"/>
    <w:rsid w:val="00FA7844"/>
    <w:rsid w:val="00FB1040"/>
    <w:rsid w:val="00FB4F88"/>
    <w:rsid w:val="00FC20A3"/>
    <w:rsid w:val="00FC57D3"/>
    <w:rsid w:val="00FC665F"/>
    <w:rsid w:val="00FD4AAA"/>
    <w:rsid w:val="00FD5DB5"/>
    <w:rsid w:val="00FE4EBE"/>
    <w:rsid w:val="00FF29A8"/>
    <w:rsid w:val="00FF2AF7"/>
    <w:rsid w:val="00FF35CD"/>
    <w:rsid w:val="00FF3EC6"/>
    <w:rsid w:val="00FF5263"/>
    <w:rsid w:val="00FF604D"/>
    <w:rsid w:val="03316CEF"/>
    <w:rsid w:val="05850F79"/>
    <w:rsid w:val="07736A70"/>
    <w:rsid w:val="07D02862"/>
    <w:rsid w:val="0A9D610D"/>
    <w:rsid w:val="136D5C6B"/>
    <w:rsid w:val="14EB183A"/>
    <w:rsid w:val="1B5F70E0"/>
    <w:rsid w:val="1E564FF6"/>
    <w:rsid w:val="202D3D16"/>
    <w:rsid w:val="2A473AAA"/>
    <w:rsid w:val="3C120B62"/>
    <w:rsid w:val="43AD7EC5"/>
    <w:rsid w:val="520D1EAA"/>
    <w:rsid w:val="5A29305C"/>
    <w:rsid w:val="5BDD6D98"/>
    <w:rsid w:val="5C1E2F55"/>
    <w:rsid w:val="5DD76917"/>
    <w:rsid w:val="5FB96FD7"/>
    <w:rsid w:val="609805E0"/>
    <w:rsid w:val="62A94AFF"/>
    <w:rsid w:val="64901B5D"/>
    <w:rsid w:val="64DF4A2F"/>
    <w:rsid w:val="6E032872"/>
    <w:rsid w:val="72A76461"/>
    <w:rsid w:val="787164FD"/>
    <w:rsid w:val="78FF0CCA"/>
    <w:rsid w:val="7B77D7FB"/>
    <w:rsid w:val="7E194997"/>
    <w:rsid w:val="F37D709A"/>
    <w:rsid w:val="FABF7579"/>
    <w:rsid w:val="FDD7B9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eastAsiaTheme="minorEastAsia"/>
      <w:kern w:val="0"/>
      <w:sz w:val="24"/>
      <w:szCs w:val="24"/>
      <w:lang w:val="en-US" w:eastAsia="zh-CN" w:bidi="ar-SA"/>
    </w:rPr>
  </w:style>
  <w:style w:type="paragraph" w:styleId="2">
    <w:name w:val="heading 1"/>
    <w:basedOn w:val="1"/>
    <w:next w:val="1"/>
    <w:link w:val="19"/>
    <w:qFormat/>
    <w:uiPriority w:val="0"/>
    <w:pPr>
      <w:keepNext/>
      <w:keepLines/>
      <w:widowControl w:val="0"/>
      <w:numPr>
        <w:ilvl w:val="0"/>
        <w:numId w:val="1"/>
      </w:numPr>
      <w:spacing w:before="340" w:after="330" w:line="578" w:lineRule="auto"/>
      <w:jc w:val="both"/>
      <w:outlineLvl w:val="0"/>
    </w:pPr>
    <w:rPr>
      <w:rFonts w:eastAsia="宋体"/>
      <w:b/>
      <w:bCs/>
      <w:kern w:val="44"/>
      <w:sz w:val="44"/>
      <w:szCs w:val="44"/>
    </w:rPr>
  </w:style>
  <w:style w:type="paragraph" w:styleId="3">
    <w:name w:val="heading 2"/>
    <w:basedOn w:val="1"/>
    <w:next w:val="1"/>
    <w:link w:val="20"/>
    <w:qFormat/>
    <w:uiPriority w:val="0"/>
    <w:pPr>
      <w:keepNext/>
      <w:keepLines/>
      <w:widowControl w:val="0"/>
      <w:numPr>
        <w:ilvl w:val="1"/>
        <w:numId w:val="1"/>
      </w:numPr>
      <w:spacing w:before="260" w:after="260" w:line="416" w:lineRule="auto"/>
      <w:jc w:val="both"/>
      <w:outlineLvl w:val="1"/>
    </w:pPr>
    <w:rPr>
      <w:rFonts w:ascii="Arial" w:hAnsi="Arial" w:eastAsia="黑体"/>
      <w:b/>
      <w:bCs/>
      <w:kern w:val="2"/>
      <w:sz w:val="32"/>
      <w:szCs w:val="32"/>
    </w:rPr>
  </w:style>
  <w:style w:type="paragraph" w:styleId="4">
    <w:name w:val="heading 4"/>
    <w:basedOn w:val="1"/>
    <w:next w:val="1"/>
    <w:link w:val="21"/>
    <w:qFormat/>
    <w:uiPriority w:val="0"/>
    <w:pPr>
      <w:widowControl w:val="0"/>
      <w:numPr>
        <w:ilvl w:val="3"/>
        <w:numId w:val="1"/>
      </w:numPr>
      <w:spacing w:line="360" w:lineRule="auto"/>
      <w:jc w:val="both"/>
      <w:outlineLvl w:val="3"/>
    </w:pPr>
    <w:rPr>
      <w:rFonts w:eastAsia="黑体"/>
      <w:b/>
      <w:kern w:val="2"/>
      <w:sz w:val="28"/>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27"/>
    <w:semiHidden/>
    <w:unhideWhenUsed/>
    <w:qFormat/>
    <w:uiPriority w:val="99"/>
    <w:rPr>
      <w:sz w:val="18"/>
      <w:szCs w:val="18"/>
    </w:rPr>
  </w:style>
  <w:style w:type="paragraph" w:styleId="6">
    <w:name w:val="footer"/>
    <w:basedOn w:val="1"/>
    <w:link w:val="17"/>
    <w:unhideWhenUsed/>
    <w:qFormat/>
    <w:uiPriority w:val="99"/>
    <w:pPr>
      <w:widowControl w:val="0"/>
      <w:tabs>
        <w:tab w:val="center" w:pos="4153"/>
        <w:tab w:val="right" w:pos="8306"/>
      </w:tabs>
      <w:snapToGrid w:val="0"/>
    </w:pPr>
    <w:rPr>
      <w:rFonts w:asciiTheme="minorHAnsi" w:hAnsiTheme="minorHAnsi" w:cstheme="minorBidi"/>
      <w:kern w:val="2"/>
      <w:sz w:val="18"/>
      <w:szCs w:val="18"/>
    </w:rPr>
  </w:style>
  <w:style w:type="paragraph" w:styleId="7">
    <w:name w:val="header"/>
    <w:basedOn w:val="1"/>
    <w:link w:val="16"/>
    <w:unhideWhenUsed/>
    <w:qFormat/>
    <w:uiPriority w:val="99"/>
    <w:pPr>
      <w:widowControl w:val="0"/>
      <w:pBdr>
        <w:bottom w:val="single" w:color="auto" w:sz="6" w:space="1"/>
      </w:pBdr>
      <w:tabs>
        <w:tab w:val="center" w:pos="4153"/>
        <w:tab w:val="right" w:pos="8306"/>
      </w:tabs>
      <w:snapToGrid w:val="0"/>
      <w:jc w:val="center"/>
    </w:pPr>
    <w:rPr>
      <w:rFonts w:asciiTheme="minorHAnsi" w:hAnsiTheme="minorHAnsi" w:cstheme="minorBidi"/>
      <w:kern w:val="2"/>
      <w:sz w:val="18"/>
      <w:szCs w:val="18"/>
    </w:rPr>
  </w:style>
  <w:style w:type="paragraph" w:styleId="8">
    <w:name w:val="toc 1"/>
    <w:basedOn w:val="1"/>
    <w:next w:val="1"/>
    <w:unhideWhenUsed/>
    <w:qFormat/>
    <w:uiPriority w:val="39"/>
    <w:pPr>
      <w:widowControl w:val="0"/>
      <w:spacing w:before="120" w:after="120"/>
    </w:pPr>
    <w:rPr>
      <w:rFonts w:eastAsia="黑体" w:asciiTheme="minorHAnsi" w:hAnsiTheme="minorHAnsi" w:cstheme="minorHAnsi"/>
      <w:b/>
      <w:bCs/>
      <w:caps/>
      <w:kern w:val="2"/>
      <w:sz w:val="20"/>
      <w:szCs w:val="20"/>
    </w:rPr>
  </w:style>
  <w:style w:type="paragraph" w:styleId="9">
    <w:name w:val="toc 2"/>
    <w:basedOn w:val="1"/>
    <w:next w:val="1"/>
    <w:unhideWhenUsed/>
    <w:qFormat/>
    <w:uiPriority w:val="39"/>
    <w:pPr>
      <w:widowControl w:val="0"/>
      <w:ind w:left="210"/>
    </w:pPr>
    <w:rPr>
      <w:rFonts w:eastAsia="黑体" w:asciiTheme="minorHAnsi" w:hAnsiTheme="minorHAnsi" w:cstheme="minorHAnsi"/>
      <w:smallCaps/>
      <w:kern w:val="2"/>
      <w:sz w:val="20"/>
      <w:szCs w:val="20"/>
    </w:rPr>
  </w:style>
  <w:style w:type="paragraph" w:styleId="10">
    <w:name w:val="Normal (Web)"/>
    <w:basedOn w:val="1"/>
    <w:semiHidden/>
    <w:unhideWhenUsed/>
    <w:qFormat/>
    <w:uiPriority w:val="99"/>
    <w:pPr>
      <w:spacing w:before="100" w:beforeAutospacing="1" w:after="100" w:afterAutospacing="1"/>
    </w:pPr>
    <w:rPr>
      <w:rFonts w:ascii="宋体" w:hAnsi="宋体" w:eastAsia="宋体" w:cs="宋体"/>
    </w:rPr>
  </w:style>
  <w:style w:type="paragraph" w:styleId="11">
    <w:name w:val="Title"/>
    <w:basedOn w:val="1"/>
    <w:next w:val="1"/>
    <w:link w:val="22"/>
    <w:qFormat/>
    <w:uiPriority w:val="0"/>
    <w:pPr>
      <w:widowControl w:val="0"/>
      <w:spacing w:before="240" w:after="60"/>
      <w:jc w:val="center"/>
      <w:outlineLvl w:val="0"/>
    </w:pPr>
    <w:rPr>
      <w:rFonts w:ascii="Cambria" w:hAnsi="Cambria" w:eastAsia="宋体"/>
      <w:b/>
      <w:bCs/>
      <w:kern w:val="2"/>
      <w:sz w:val="32"/>
      <w:szCs w:val="32"/>
    </w:rPr>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Hyperlink"/>
    <w:unhideWhenUsed/>
    <w:qFormat/>
    <w:uiPriority w:val="99"/>
    <w:rPr>
      <w:color w:val="0000FF"/>
      <w:u w:val="single"/>
    </w:rPr>
  </w:style>
  <w:style w:type="character" w:customStyle="1" w:styleId="16">
    <w:name w:val="页眉 Char"/>
    <w:basedOn w:val="14"/>
    <w:link w:val="7"/>
    <w:qFormat/>
    <w:uiPriority w:val="99"/>
    <w:rPr>
      <w:sz w:val="18"/>
      <w:szCs w:val="18"/>
    </w:rPr>
  </w:style>
  <w:style w:type="character" w:customStyle="1" w:styleId="17">
    <w:name w:val="页脚 Char"/>
    <w:basedOn w:val="14"/>
    <w:link w:val="6"/>
    <w:qFormat/>
    <w:uiPriority w:val="99"/>
    <w:rPr>
      <w:sz w:val="18"/>
      <w:szCs w:val="18"/>
    </w:rPr>
  </w:style>
  <w:style w:type="paragraph" w:styleId="18">
    <w:name w:val="List Paragraph"/>
    <w:basedOn w:val="1"/>
    <w:qFormat/>
    <w:uiPriority w:val="1"/>
    <w:pPr>
      <w:widowControl w:val="0"/>
      <w:ind w:firstLine="420" w:firstLineChars="200"/>
      <w:jc w:val="both"/>
    </w:pPr>
    <w:rPr>
      <w:rFonts w:asciiTheme="minorHAnsi" w:hAnsiTheme="minorHAnsi" w:cstheme="minorBidi"/>
      <w:kern w:val="2"/>
      <w:sz w:val="21"/>
      <w:szCs w:val="22"/>
    </w:rPr>
  </w:style>
  <w:style w:type="character" w:customStyle="1" w:styleId="19">
    <w:name w:val="标题 1 Char"/>
    <w:basedOn w:val="14"/>
    <w:link w:val="2"/>
    <w:qFormat/>
    <w:uiPriority w:val="0"/>
    <w:rPr>
      <w:rFonts w:ascii="Times New Roman" w:hAnsi="Times New Roman" w:eastAsia="宋体" w:cs="Times New Roman"/>
      <w:b/>
      <w:bCs/>
      <w:kern w:val="44"/>
      <w:sz w:val="44"/>
      <w:szCs w:val="44"/>
    </w:rPr>
  </w:style>
  <w:style w:type="character" w:customStyle="1" w:styleId="20">
    <w:name w:val="标题 2 Char"/>
    <w:basedOn w:val="14"/>
    <w:link w:val="3"/>
    <w:qFormat/>
    <w:uiPriority w:val="0"/>
    <w:rPr>
      <w:rFonts w:ascii="Arial" w:hAnsi="Arial" w:eastAsia="黑体" w:cs="Times New Roman"/>
      <w:b/>
      <w:bCs/>
      <w:sz w:val="32"/>
      <w:szCs w:val="32"/>
    </w:rPr>
  </w:style>
  <w:style w:type="character" w:customStyle="1" w:styleId="21">
    <w:name w:val="标题 4 Char"/>
    <w:basedOn w:val="14"/>
    <w:link w:val="4"/>
    <w:qFormat/>
    <w:uiPriority w:val="0"/>
    <w:rPr>
      <w:rFonts w:ascii="Times New Roman" w:hAnsi="Times New Roman" w:eastAsia="黑体" w:cs="Times New Roman"/>
      <w:b/>
      <w:sz w:val="28"/>
      <w:szCs w:val="24"/>
    </w:rPr>
  </w:style>
  <w:style w:type="character" w:customStyle="1" w:styleId="22">
    <w:name w:val="标题 Char"/>
    <w:basedOn w:val="14"/>
    <w:link w:val="11"/>
    <w:qFormat/>
    <w:uiPriority w:val="0"/>
    <w:rPr>
      <w:rFonts w:ascii="Cambria" w:hAnsi="Cambria" w:eastAsia="宋体" w:cs="Times New Roman"/>
      <w:b/>
      <w:bCs/>
      <w:sz w:val="32"/>
      <w:szCs w:val="32"/>
    </w:rPr>
  </w:style>
  <w:style w:type="paragraph" w:customStyle="1" w:styleId="23">
    <w:name w:val="Pa12"/>
    <w:basedOn w:val="1"/>
    <w:next w:val="1"/>
    <w:qFormat/>
    <w:uiPriority w:val="99"/>
    <w:pPr>
      <w:widowControl w:val="0"/>
      <w:autoSpaceDE w:val="0"/>
      <w:autoSpaceDN w:val="0"/>
      <w:adjustRightInd w:val="0"/>
      <w:spacing w:before="140" w:after="180" w:line="241" w:lineRule="atLeast"/>
    </w:pPr>
    <w:rPr>
      <w:rFonts w:ascii="方正书宋简体2." w:eastAsia="方正书宋简体2." w:hAnsiTheme="minorHAnsi" w:cstheme="minorBidi"/>
    </w:rPr>
  </w:style>
  <w:style w:type="paragraph" w:customStyle="1" w:styleId="24">
    <w:name w:val="Pa6"/>
    <w:basedOn w:val="1"/>
    <w:next w:val="1"/>
    <w:qFormat/>
    <w:uiPriority w:val="99"/>
    <w:pPr>
      <w:widowControl w:val="0"/>
      <w:autoSpaceDE w:val="0"/>
      <w:autoSpaceDN w:val="0"/>
      <w:adjustRightInd w:val="0"/>
      <w:spacing w:line="201" w:lineRule="atLeast"/>
    </w:pPr>
    <w:rPr>
      <w:rFonts w:ascii="方正书宋简体2." w:eastAsia="方正书宋简体2." w:hAnsiTheme="minorHAnsi" w:cstheme="minorBidi"/>
    </w:rPr>
  </w:style>
  <w:style w:type="paragraph" w:customStyle="1" w:styleId="25">
    <w:name w:val="Pa5"/>
    <w:basedOn w:val="1"/>
    <w:next w:val="1"/>
    <w:qFormat/>
    <w:uiPriority w:val="99"/>
    <w:pPr>
      <w:widowControl w:val="0"/>
      <w:autoSpaceDE w:val="0"/>
      <w:autoSpaceDN w:val="0"/>
      <w:adjustRightInd w:val="0"/>
      <w:spacing w:line="201" w:lineRule="atLeast"/>
    </w:pPr>
    <w:rPr>
      <w:rFonts w:ascii="方正书宋简体2." w:eastAsia="方正书宋简体2." w:hAnsiTheme="minorHAnsi" w:cstheme="minorBidi"/>
    </w:rPr>
  </w:style>
  <w:style w:type="paragraph" w:customStyle="1" w:styleId="26">
    <w:name w:val="reader-word-layer"/>
    <w:basedOn w:val="1"/>
    <w:qFormat/>
    <w:uiPriority w:val="0"/>
    <w:pPr>
      <w:spacing w:before="100" w:beforeAutospacing="1" w:after="100" w:afterAutospacing="1"/>
    </w:pPr>
  </w:style>
  <w:style w:type="character" w:customStyle="1" w:styleId="27">
    <w:name w:val="批注框文本 Char"/>
    <w:basedOn w:val="14"/>
    <w:link w:val="5"/>
    <w:semiHidden/>
    <w:qFormat/>
    <w:uiPriority w:val="99"/>
    <w:rPr>
      <w:rFonts w:ascii="Times New Roman" w:hAnsi="Times New Roman" w:cs="Times New Roman"/>
      <w:kern w:val="0"/>
      <w:sz w:val="18"/>
      <w:szCs w:val="18"/>
    </w:rPr>
  </w:style>
  <w:style w:type="paragraph" w:customStyle="1" w:styleId="28">
    <w:name w:val="Default"/>
    <w:qFormat/>
    <w:uiPriority w:val="0"/>
    <w:pPr>
      <w:widowControl w:val="0"/>
      <w:autoSpaceDE w:val="0"/>
      <w:autoSpaceDN w:val="0"/>
      <w:adjustRightInd w:val="0"/>
    </w:pPr>
    <w:rPr>
      <w:rFonts w:ascii="微软雅黑" w:eastAsia="微软雅黑" w:cs="微软雅黑" w:hAnsiTheme="minorHAnsi"/>
      <w:color w:val="000000"/>
      <w:kern w:val="0"/>
      <w:sz w:val="24"/>
      <w:szCs w:val="24"/>
      <w:lang w:val="en-US" w:eastAsia="zh-CN" w:bidi="ar-SA"/>
    </w:rPr>
  </w:style>
  <w:style w:type="paragraph" w:customStyle="1" w:styleId="29">
    <w:name w:val="TOC Heading"/>
    <w:basedOn w:val="2"/>
    <w:next w:val="1"/>
    <w:semiHidden/>
    <w:unhideWhenUsed/>
    <w:qFormat/>
    <w:uiPriority w:val="39"/>
    <w:pPr>
      <w:widowControl/>
      <w:numPr>
        <w:numId w:val="0"/>
      </w:numPr>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TJ</Company>
  <Pages>8</Pages>
  <Words>4124</Words>
  <Characters>4131</Characters>
  <Lines>44</Lines>
  <Paragraphs>12</Paragraphs>
  <TotalTime>8</TotalTime>
  <ScaleCrop>false</ScaleCrop>
  <LinksUpToDate>false</LinksUpToDate>
  <CharactersWithSpaces>4211</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2018-06-06T07:04:00Z</dcterms:created>
  <dc:creator>詹嘉</dc:creator>
  <cp:lastModifiedBy>kylin</cp:lastModifiedBy>
  <cp:lastPrinted>2018-05-29T06:16:00Z</cp:lastPrinted>
  <dcterms:modified xsi:type="dcterms:W3CDTF">2023-11-01T09:53:39Z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0680357A36EC4846A14EC63F3D3CF95A_13</vt:lpwstr>
  </property>
</Properties>
</file>