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8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958"/>
        <w:gridCol w:w="1290"/>
        <w:gridCol w:w="1245"/>
        <w:gridCol w:w="1530"/>
        <w:gridCol w:w="1425"/>
        <w:gridCol w:w="1410"/>
        <w:gridCol w:w="2220"/>
      </w:tblGrid>
      <w:tr w14:paraId="76373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27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46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附件4</w:t>
            </w:r>
          </w:p>
          <w:p w14:paraId="199F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44"/>
                <w:szCs w:val="4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项目遴选评分表（样表）</w:t>
            </w:r>
          </w:p>
          <w:p w14:paraId="4CAB2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评分人：（签名）                                  评分日期：</w:t>
            </w:r>
          </w:p>
        </w:tc>
      </w:tr>
      <w:tr w14:paraId="4BA7B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6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遴选单位名称</w:t>
            </w:r>
          </w:p>
        </w:tc>
        <w:tc>
          <w:tcPr>
            <w:tcW w:w="54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评比项目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6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E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推荐单位（理由）</w:t>
            </w:r>
          </w:p>
        </w:tc>
      </w:tr>
      <w:tr w14:paraId="7EEE8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418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B39D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资质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业绩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（40分）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报价（30分）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43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AFC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57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8D3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7357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9350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1C2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28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报价（元）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D17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报价得分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03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27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0FF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B8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E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4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EDD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6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9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E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D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8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7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C2D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D03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C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26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D8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C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18E8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1B88A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2" w:hanging="562" w:hangingChars="200"/>
        <w:jc w:val="left"/>
        <w:textAlignment w:val="auto"/>
        <w:rPr>
          <w:rFonts w:hint="eastAsia" w:ascii="仿宋" w:hAnsi="仿宋" w:eastAsia="仿宋" w:cs="仿宋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1.资质评分：符合项目资质要求的，得30分；资质不符合要求的不参与后续遴选评分。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2.业绩评分：报价人有丰富类似运作项目案例且展示出的业务能力较强的，得31-40分；有一定类似运作项目案例且具备一定业务能力的，得21-30分；其他评分20分以下。</w:t>
      </w:r>
      <w:r>
        <w:rPr>
          <w:rFonts w:hint="eastAsia" w:ascii="仿宋" w:hAnsi="仿宋" w:eastAsia="仿宋" w:cs="仿宋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3.报价评分：将所有通过符合性筛选的投标报价的最低价为评标基准价（注：投标报价下限不能低于通过控制价的所有投标报价平均值的95%，否则以无效投标处理），其价格分为满分30分。其他投标人的价格分统一按照下列公式计算：报价得分=（评标基准价/投标报价）×30。</w:t>
      </w:r>
    </w:p>
    <w:p w14:paraId="0A83F4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仿宋" w:hAnsi="仿宋" w:eastAsia="仿宋" w:cs="仿宋"/>
          <w:i w:val="0"/>
          <w:iCs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 4.表中各项指标及赋分值，各部门可根据项目实际情况进行调整。</w:t>
      </w:r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Y2NjYWZlYWJlMWQyZDM5MTZiZjg5OWQ0NzUwZmUifQ=="/>
  </w:docVars>
  <w:rsids>
    <w:rsidRoot w:val="67052BA8"/>
    <w:rsid w:val="08CF1DE7"/>
    <w:rsid w:val="1E3D4342"/>
    <w:rsid w:val="6705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公文页码"/>
    <w:basedOn w:val="1"/>
    <w:qFormat/>
    <w:uiPriority w:val="0"/>
    <w:rPr>
      <w:rFonts w:ascii="Calibri" w:hAnsi="Calibri" w:eastAsia="方正书宋_GBK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363</Characters>
  <Lines>0</Lines>
  <Paragraphs>0</Paragraphs>
  <TotalTime>29</TotalTime>
  <ScaleCrop>false</ScaleCrop>
  <LinksUpToDate>false</LinksUpToDate>
  <CharactersWithSpaces>430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2023-12-22T07:49:00Z</dcterms:created>
  <dc:creator>AlexWoo</dc:creator>
  <cp:lastModifiedBy>孙威</cp:lastModifiedBy>
  <dcterms:modified xsi:type="dcterms:W3CDTF">2024-07-08T02:29:19Z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6F46DF30C30848528E598D23A4A9C88F_13</vt:lpwstr>
  </property>
</Properties>
</file>